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DB" w:rsidRPr="006D6666" w:rsidRDefault="005F11DB" w:rsidP="005F11DB">
      <w:pPr>
        <w:spacing w:after="0" w:line="360" w:lineRule="auto"/>
        <w:jc w:val="both"/>
        <w:rPr>
          <w:rFonts w:ascii="Palatino Linotype" w:hAnsi="Palatino Linotype" w:cs="Arial"/>
          <w:b/>
          <w:sz w:val="24"/>
          <w:szCs w:val="24"/>
        </w:rPr>
      </w:pPr>
      <w:r>
        <w:rPr>
          <w:rFonts w:ascii="Palatino Linotype" w:hAnsi="Palatino Linotype" w:cs="Arial"/>
          <w:b/>
          <w:sz w:val="24"/>
          <w:szCs w:val="24"/>
        </w:rPr>
        <w:t>VOTO</w:t>
      </w:r>
      <w:r w:rsidRPr="006D6666">
        <w:rPr>
          <w:rFonts w:ascii="Palatino Linotype" w:hAnsi="Palatino Linotype" w:cs="Arial"/>
          <w:b/>
          <w:sz w:val="24"/>
          <w:szCs w:val="24"/>
        </w:rPr>
        <w:t xml:space="preserve"> PARTICULAR DEL COMISIONADO JOSÉ GUADALUPE LUNA HERNÁNDEZ</w:t>
      </w:r>
      <w:r>
        <w:rPr>
          <w:rFonts w:ascii="Palatino Linotype" w:hAnsi="Palatino Linotype" w:cs="Arial"/>
          <w:b/>
          <w:sz w:val="24"/>
          <w:szCs w:val="24"/>
        </w:rPr>
        <w:t xml:space="preserve"> EN EL RECURSO DE REVISIÓN </w:t>
      </w:r>
      <w:r w:rsidR="00BE604D">
        <w:rPr>
          <w:rFonts w:ascii="Palatino Linotype" w:hAnsi="Palatino Linotype" w:cs="Arial"/>
          <w:b/>
          <w:sz w:val="24"/>
          <w:szCs w:val="24"/>
        </w:rPr>
        <w:t xml:space="preserve"> </w:t>
      </w:r>
      <w:r w:rsidR="00FC6B5A">
        <w:rPr>
          <w:rFonts w:ascii="Palatino Linotype" w:hAnsi="Palatino Linotype" w:cs="Arial"/>
          <w:b/>
          <w:sz w:val="24"/>
          <w:szCs w:val="24"/>
        </w:rPr>
        <w:t>046</w:t>
      </w:r>
      <w:r w:rsidR="00F12E66" w:rsidRPr="00F12E66">
        <w:rPr>
          <w:rFonts w:ascii="Palatino Linotype" w:hAnsi="Palatino Linotype" w:cs="Arial"/>
          <w:b/>
          <w:sz w:val="24"/>
          <w:szCs w:val="24"/>
        </w:rPr>
        <w:t>95/INFOEM/</w:t>
      </w:r>
      <w:r w:rsidR="00F27C39">
        <w:rPr>
          <w:rFonts w:ascii="Palatino Linotype" w:hAnsi="Palatino Linotype" w:cs="Arial"/>
          <w:b/>
          <w:sz w:val="24"/>
          <w:szCs w:val="24"/>
        </w:rPr>
        <w:t>IP</w:t>
      </w:r>
      <w:r w:rsidR="00F12E66" w:rsidRPr="00F12E66">
        <w:rPr>
          <w:rFonts w:ascii="Palatino Linotype" w:hAnsi="Palatino Linotype" w:cs="Arial"/>
          <w:b/>
          <w:sz w:val="24"/>
          <w:szCs w:val="24"/>
        </w:rPr>
        <w:t>/RR/2018</w:t>
      </w:r>
      <w:r w:rsidRPr="006D6666">
        <w:rPr>
          <w:rFonts w:ascii="Palatino Linotype" w:hAnsi="Palatino Linotype" w:cs="Arial"/>
          <w:b/>
          <w:sz w:val="24"/>
          <w:szCs w:val="24"/>
        </w:rPr>
        <w:t>.</w:t>
      </w:r>
    </w:p>
    <w:p w:rsidR="005F11DB" w:rsidRDefault="005F11DB" w:rsidP="005F11DB">
      <w:pPr>
        <w:spacing w:after="0" w:line="360" w:lineRule="auto"/>
        <w:jc w:val="both"/>
        <w:rPr>
          <w:rFonts w:ascii="Palatino Linotype" w:hAnsi="Palatino Linotype" w:cs="Arial"/>
          <w:sz w:val="24"/>
          <w:szCs w:val="24"/>
        </w:rPr>
      </w:pPr>
    </w:p>
    <w:p w:rsidR="005F11DB" w:rsidRDefault="00A60802" w:rsidP="005F11DB">
      <w:pPr>
        <w:spacing w:after="0" w:line="360" w:lineRule="auto"/>
        <w:jc w:val="center"/>
        <w:rPr>
          <w:rFonts w:ascii="Palatino Linotype" w:hAnsi="Palatino Linotype" w:cs="Arial"/>
          <w:b/>
          <w:sz w:val="24"/>
          <w:szCs w:val="24"/>
        </w:rPr>
      </w:pPr>
      <w:r>
        <w:rPr>
          <w:rFonts w:ascii="Palatino Linotype" w:hAnsi="Palatino Linotype" w:cs="Arial"/>
          <w:b/>
          <w:sz w:val="24"/>
          <w:szCs w:val="24"/>
        </w:rPr>
        <w:t>Resumen del voto</w:t>
      </w:r>
    </w:p>
    <w:p w:rsidR="00F84014" w:rsidRDefault="00F84014" w:rsidP="00A60802">
      <w:pPr>
        <w:spacing w:after="0" w:line="360" w:lineRule="auto"/>
        <w:jc w:val="both"/>
        <w:rPr>
          <w:rFonts w:ascii="Palatino Linotype" w:hAnsi="Palatino Linotype" w:cs="Arial"/>
          <w:sz w:val="24"/>
          <w:szCs w:val="24"/>
        </w:rPr>
      </w:pPr>
    </w:p>
    <w:p w:rsidR="00A60802" w:rsidRPr="00A60802" w:rsidRDefault="00F84014" w:rsidP="00A6080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 de la contestación del Sujeto Obligado, ya se había hecho referencias a todos los requisitos a cumplir para el proceso de ingreso, lo dable era ordenar el soporte documental de la servidora pública referida en la solicitud de información que contrastara con los requisitos enlistados por el Sujeto Obligado, pues resulta evidente que el particular desea tener acceso a las documentales concernientes al proceso de un servidor </w:t>
      </w:r>
      <w:proofErr w:type="spellStart"/>
      <w:r>
        <w:rPr>
          <w:rFonts w:ascii="Palatino Linotype" w:hAnsi="Palatino Linotype" w:cs="Arial"/>
          <w:sz w:val="24"/>
          <w:szCs w:val="24"/>
        </w:rPr>
        <w:t>publico</w:t>
      </w:r>
      <w:proofErr w:type="spellEnd"/>
      <w:r>
        <w:rPr>
          <w:rFonts w:ascii="Palatino Linotype" w:hAnsi="Palatino Linotype" w:cs="Arial"/>
          <w:sz w:val="24"/>
          <w:szCs w:val="24"/>
        </w:rPr>
        <w:t xml:space="preserve"> específico y no así a conocer meramente cuales son los requisitos que deban cumplir aquellas personas que eventualmente deseen ingresar a laborar en la </w:t>
      </w:r>
      <w:r w:rsidRPr="00F84014">
        <w:rPr>
          <w:rFonts w:ascii="Palatino Linotype" w:hAnsi="Palatino Linotype"/>
          <w:sz w:val="24"/>
          <w:szCs w:val="24"/>
        </w:rPr>
        <w:t>Universidad Politécnica del Valle de Toluca</w:t>
      </w:r>
      <w:r>
        <w:rPr>
          <w:rFonts w:ascii="Palatino Linotype" w:hAnsi="Palatino Linotype"/>
          <w:sz w:val="24"/>
          <w:szCs w:val="24"/>
        </w:rPr>
        <w:t>,</w:t>
      </w:r>
    </w:p>
    <w:p w:rsidR="0070582F" w:rsidRDefault="00F84014" w:rsidP="005F11DB">
      <w:pPr>
        <w:spacing w:after="0" w:line="360" w:lineRule="auto"/>
        <w:jc w:val="center"/>
        <w:rPr>
          <w:rFonts w:ascii="Palatino Linotype" w:hAnsi="Palatino Linotype" w:cs="Arial"/>
          <w:b/>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102235</wp:posOffset>
                </wp:positionV>
                <wp:extent cx="5372100" cy="2482850"/>
                <wp:effectExtent l="0" t="0" r="19050" b="31750"/>
                <wp:wrapNone/>
                <wp:docPr id="1" name="Conector recto 1"/>
                <wp:cNvGraphicFramePr/>
                <a:graphic xmlns:a="http://schemas.openxmlformats.org/drawingml/2006/main">
                  <a:graphicData uri="http://schemas.microsoft.com/office/word/2010/wordprocessingShape">
                    <wps:wsp>
                      <wps:cNvCnPr/>
                      <wps:spPr>
                        <a:xfrm>
                          <a:off x="0" y="0"/>
                          <a:ext cx="5372100" cy="24828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286BC5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8.05pt" to="422.45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" strokecolor="black [3200]" strokeweight="1.5pt">
                <v:stroke joinstyle="miter"/>
              </v:line>
            </w:pict>
          </mc:Fallback>
        </mc:AlternateContent>
      </w:r>
    </w:p>
    <w:p w:rsidR="00F84014" w:rsidRDefault="00F84014" w:rsidP="005F11DB">
      <w:pPr>
        <w:spacing w:after="0" w:line="360" w:lineRule="auto"/>
        <w:jc w:val="center"/>
        <w:rPr>
          <w:rFonts w:ascii="Palatino Linotype" w:hAnsi="Palatino Linotype" w:cs="Arial"/>
          <w:b/>
          <w:sz w:val="24"/>
          <w:szCs w:val="24"/>
        </w:rPr>
      </w:pPr>
    </w:p>
    <w:p w:rsidR="00F84014" w:rsidRDefault="00F84014" w:rsidP="005F11DB">
      <w:pPr>
        <w:spacing w:after="0" w:line="360" w:lineRule="auto"/>
        <w:jc w:val="center"/>
        <w:rPr>
          <w:rFonts w:ascii="Palatino Linotype" w:hAnsi="Palatino Linotype" w:cs="Arial"/>
          <w:b/>
          <w:sz w:val="24"/>
          <w:szCs w:val="24"/>
        </w:rPr>
      </w:pPr>
    </w:p>
    <w:p w:rsidR="00F84014" w:rsidRDefault="00F84014" w:rsidP="005F11DB">
      <w:pPr>
        <w:spacing w:after="0" w:line="360" w:lineRule="auto"/>
        <w:jc w:val="center"/>
        <w:rPr>
          <w:rFonts w:ascii="Palatino Linotype" w:hAnsi="Palatino Linotype" w:cs="Arial"/>
          <w:b/>
          <w:sz w:val="24"/>
          <w:szCs w:val="24"/>
        </w:rPr>
      </w:pPr>
    </w:p>
    <w:p w:rsidR="00F84014" w:rsidRDefault="00F84014" w:rsidP="005F11DB">
      <w:pPr>
        <w:spacing w:after="0" w:line="360" w:lineRule="auto"/>
        <w:jc w:val="center"/>
        <w:rPr>
          <w:rFonts w:ascii="Palatino Linotype" w:hAnsi="Palatino Linotype" w:cs="Arial"/>
          <w:b/>
          <w:sz w:val="24"/>
          <w:szCs w:val="24"/>
        </w:rPr>
      </w:pPr>
    </w:p>
    <w:p w:rsidR="00F84014" w:rsidRDefault="00F84014" w:rsidP="005F11DB">
      <w:pPr>
        <w:spacing w:after="0" w:line="360" w:lineRule="auto"/>
        <w:jc w:val="center"/>
        <w:rPr>
          <w:rFonts w:ascii="Palatino Linotype" w:hAnsi="Palatino Linotype" w:cs="Arial"/>
          <w:b/>
          <w:sz w:val="24"/>
          <w:szCs w:val="24"/>
        </w:rPr>
      </w:pPr>
    </w:p>
    <w:p w:rsidR="00F84014" w:rsidRDefault="00F84014" w:rsidP="005F11DB">
      <w:pPr>
        <w:spacing w:after="0" w:line="360" w:lineRule="auto"/>
        <w:jc w:val="center"/>
        <w:rPr>
          <w:rFonts w:ascii="Palatino Linotype" w:hAnsi="Palatino Linotype" w:cs="Arial"/>
          <w:b/>
          <w:sz w:val="24"/>
          <w:szCs w:val="24"/>
        </w:rPr>
      </w:pPr>
    </w:p>
    <w:p w:rsidR="00F84014" w:rsidRDefault="00F84014" w:rsidP="005F11DB">
      <w:pPr>
        <w:spacing w:after="0" w:line="360" w:lineRule="auto"/>
        <w:jc w:val="center"/>
        <w:rPr>
          <w:rFonts w:ascii="Palatino Linotype" w:hAnsi="Palatino Linotype" w:cs="Arial"/>
          <w:b/>
          <w:sz w:val="24"/>
          <w:szCs w:val="24"/>
        </w:rPr>
      </w:pPr>
    </w:p>
    <w:p w:rsidR="00F84014" w:rsidRDefault="00F84014" w:rsidP="005F11DB">
      <w:pPr>
        <w:spacing w:after="0" w:line="360" w:lineRule="auto"/>
        <w:jc w:val="center"/>
        <w:rPr>
          <w:rFonts w:ascii="Palatino Linotype" w:hAnsi="Palatino Linotype" w:cs="Arial"/>
          <w:b/>
          <w:sz w:val="24"/>
          <w:szCs w:val="24"/>
        </w:rPr>
      </w:pPr>
    </w:p>
    <w:p w:rsidR="005F11DB" w:rsidRPr="00CD27F3" w:rsidRDefault="005F11DB" w:rsidP="005F11DB">
      <w:pPr>
        <w:spacing w:after="0" w:line="360" w:lineRule="auto"/>
        <w:jc w:val="center"/>
        <w:rPr>
          <w:rFonts w:ascii="Palatino Linotype" w:hAnsi="Palatino Linotype" w:cs="Arial"/>
          <w:b/>
          <w:sz w:val="24"/>
          <w:szCs w:val="24"/>
        </w:rPr>
      </w:pPr>
      <w:r w:rsidRPr="00CD27F3">
        <w:rPr>
          <w:rFonts w:ascii="Palatino Linotype" w:hAnsi="Palatino Linotype" w:cs="Arial"/>
          <w:b/>
          <w:sz w:val="24"/>
          <w:szCs w:val="24"/>
        </w:rPr>
        <w:lastRenderedPageBreak/>
        <w:t>Índice</w:t>
      </w:r>
    </w:p>
    <w:p w:rsidR="005F11DB" w:rsidRDefault="005F11DB" w:rsidP="005F11DB">
      <w:pPr>
        <w:spacing w:after="0" w:line="360" w:lineRule="auto"/>
        <w:jc w:val="both"/>
        <w:rPr>
          <w:rFonts w:ascii="Palatino Linotype" w:hAnsi="Palatino Linotype" w:cs="Arial"/>
          <w:b/>
          <w:sz w:val="24"/>
          <w:szCs w:val="24"/>
        </w:rPr>
      </w:pPr>
    </w:p>
    <w:sdt>
      <w:sdtPr>
        <w:rPr>
          <w:lang w:val="es-ES"/>
        </w:rPr>
        <w:id w:val="-1625236335"/>
        <w:docPartObj>
          <w:docPartGallery w:val="Table of Contents"/>
          <w:docPartUnique/>
        </w:docPartObj>
      </w:sdtPr>
      <w:sdtEndPr>
        <w:rPr>
          <w:b/>
          <w:bCs/>
        </w:rPr>
      </w:sdtEndPr>
      <w:sdtContent>
        <w:p w:rsidR="00A60802" w:rsidRPr="00A60802" w:rsidRDefault="005F11DB" w:rsidP="00A60802">
          <w:pPr>
            <w:pStyle w:val="TDC1"/>
            <w:tabs>
              <w:tab w:val="right" w:leader="dot" w:pos="8828"/>
            </w:tabs>
            <w:spacing w:line="480" w:lineRule="auto"/>
            <w:rPr>
              <w:rFonts w:ascii="Palatino Linotype" w:eastAsiaTheme="minorEastAsia" w:hAnsi="Palatino Linotype"/>
              <w:noProof/>
              <w:sz w:val="24"/>
              <w:szCs w:val="24"/>
              <w:lang w:eastAsia="es-MX"/>
            </w:rPr>
          </w:pPr>
          <w:r w:rsidRPr="00A60802">
            <w:rPr>
              <w:rFonts w:ascii="Palatino Linotype" w:eastAsiaTheme="majorEastAsia" w:hAnsi="Palatino Linotype" w:cstheme="majorBidi"/>
              <w:color w:val="000000" w:themeColor="text1"/>
              <w:sz w:val="24"/>
              <w:szCs w:val="24"/>
              <w:lang w:eastAsia="es-MX"/>
            </w:rPr>
            <w:fldChar w:fldCharType="begin"/>
          </w:r>
          <w:r w:rsidRPr="00A60802">
            <w:rPr>
              <w:rFonts w:ascii="Palatino Linotype" w:hAnsi="Palatino Linotype"/>
              <w:color w:val="000000" w:themeColor="text1"/>
              <w:sz w:val="24"/>
              <w:szCs w:val="24"/>
            </w:rPr>
            <w:instrText xml:space="preserve"> TOC \o "1-3" \h \z \u </w:instrText>
          </w:r>
          <w:r w:rsidRPr="00A60802">
            <w:rPr>
              <w:rFonts w:ascii="Palatino Linotype" w:eastAsiaTheme="majorEastAsia" w:hAnsi="Palatino Linotype" w:cstheme="majorBidi"/>
              <w:color w:val="000000" w:themeColor="text1"/>
              <w:sz w:val="24"/>
              <w:szCs w:val="24"/>
              <w:lang w:eastAsia="es-MX"/>
            </w:rPr>
            <w:fldChar w:fldCharType="separate"/>
          </w:r>
          <w:hyperlink w:anchor="_Toc1999717" w:history="1">
            <w:r w:rsidR="00A60802" w:rsidRPr="00A60802">
              <w:rPr>
                <w:rStyle w:val="Hipervnculo"/>
                <w:rFonts w:ascii="Palatino Linotype" w:hAnsi="Palatino Linotype"/>
                <w:b/>
                <w:noProof/>
                <w:sz w:val="24"/>
                <w:szCs w:val="24"/>
              </w:rPr>
              <w:t>I.</w:t>
            </w:r>
            <w:r w:rsidR="00A60802" w:rsidRPr="00A60802">
              <w:rPr>
                <w:rFonts w:ascii="Palatino Linotype" w:eastAsiaTheme="minorEastAsia" w:hAnsi="Palatino Linotype"/>
                <w:noProof/>
                <w:sz w:val="24"/>
                <w:szCs w:val="24"/>
                <w:lang w:eastAsia="es-MX"/>
              </w:rPr>
              <w:tab/>
            </w:r>
            <w:r w:rsidR="00A60802" w:rsidRPr="00A60802">
              <w:rPr>
                <w:rStyle w:val="Hipervnculo"/>
                <w:rFonts w:ascii="Palatino Linotype" w:hAnsi="Palatino Linotype"/>
                <w:b/>
                <w:noProof/>
                <w:sz w:val="24"/>
                <w:szCs w:val="24"/>
              </w:rPr>
              <w:t>Consideraciones Generales</w:t>
            </w:r>
            <w:r w:rsidR="00A60802" w:rsidRPr="00A60802">
              <w:rPr>
                <w:rFonts w:ascii="Palatino Linotype" w:hAnsi="Palatino Linotype"/>
                <w:noProof/>
                <w:webHidden/>
                <w:sz w:val="24"/>
                <w:szCs w:val="24"/>
              </w:rPr>
              <w:tab/>
            </w:r>
            <w:r w:rsidR="00A60802" w:rsidRPr="00A60802">
              <w:rPr>
                <w:rFonts w:ascii="Palatino Linotype" w:hAnsi="Palatino Linotype"/>
                <w:noProof/>
                <w:webHidden/>
                <w:sz w:val="24"/>
                <w:szCs w:val="24"/>
              </w:rPr>
              <w:fldChar w:fldCharType="begin"/>
            </w:r>
            <w:r w:rsidR="00A60802" w:rsidRPr="00A60802">
              <w:rPr>
                <w:rFonts w:ascii="Palatino Linotype" w:hAnsi="Palatino Linotype"/>
                <w:noProof/>
                <w:webHidden/>
                <w:sz w:val="24"/>
                <w:szCs w:val="24"/>
              </w:rPr>
              <w:instrText xml:space="preserve"> PAGEREF _Toc1999717 \h </w:instrText>
            </w:r>
            <w:r w:rsidR="00A60802" w:rsidRPr="00A60802">
              <w:rPr>
                <w:rFonts w:ascii="Palatino Linotype" w:hAnsi="Palatino Linotype"/>
                <w:noProof/>
                <w:webHidden/>
                <w:sz w:val="24"/>
                <w:szCs w:val="24"/>
              </w:rPr>
            </w:r>
            <w:r w:rsidR="00A60802" w:rsidRPr="00A60802">
              <w:rPr>
                <w:rFonts w:ascii="Palatino Linotype" w:hAnsi="Palatino Linotype"/>
                <w:noProof/>
                <w:webHidden/>
                <w:sz w:val="24"/>
                <w:szCs w:val="24"/>
              </w:rPr>
              <w:fldChar w:fldCharType="separate"/>
            </w:r>
            <w:r w:rsidR="00F27C39">
              <w:rPr>
                <w:rFonts w:ascii="Palatino Linotype" w:hAnsi="Palatino Linotype"/>
                <w:noProof/>
                <w:webHidden/>
                <w:sz w:val="24"/>
                <w:szCs w:val="24"/>
              </w:rPr>
              <w:t>2</w:t>
            </w:r>
            <w:r w:rsidR="00A60802" w:rsidRPr="00A60802">
              <w:rPr>
                <w:rFonts w:ascii="Palatino Linotype" w:hAnsi="Palatino Linotype"/>
                <w:noProof/>
                <w:webHidden/>
                <w:sz w:val="24"/>
                <w:szCs w:val="24"/>
              </w:rPr>
              <w:fldChar w:fldCharType="end"/>
            </w:r>
          </w:hyperlink>
        </w:p>
        <w:p w:rsidR="00A60802" w:rsidRPr="00A60802" w:rsidRDefault="00921857" w:rsidP="00A60802">
          <w:pPr>
            <w:pStyle w:val="TDC1"/>
            <w:tabs>
              <w:tab w:val="right" w:leader="dot" w:pos="8828"/>
            </w:tabs>
            <w:spacing w:line="480" w:lineRule="auto"/>
            <w:rPr>
              <w:rFonts w:ascii="Palatino Linotype" w:eastAsiaTheme="minorEastAsia" w:hAnsi="Palatino Linotype"/>
              <w:noProof/>
              <w:sz w:val="24"/>
              <w:szCs w:val="24"/>
              <w:lang w:eastAsia="es-MX"/>
            </w:rPr>
          </w:pPr>
          <w:hyperlink w:anchor="_Toc1999718" w:history="1">
            <w:r w:rsidR="00A60802" w:rsidRPr="00A60802">
              <w:rPr>
                <w:rStyle w:val="Hipervnculo"/>
                <w:rFonts w:ascii="Palatino Linotype" w:hAnsi="Palatino Linotype"/>
                <w:b/>
                <w:noProof/>
                <w:sz w:val="24"/>
                <w:szCs w:val="24"/>
              </w:rPr>
              <w:t>II.</w:t>
            </w:r>
            <w:r w:rsidR="00A60802" w:rsidRPr="00A60802">
              <w:rPr>
                <w:rFonts w:ascii="Palatino Linotype" w:eastAsiaTheme="minorEastAsia" w:hAnsi="Palatino Linotype"/>
                <w:noProof/>
                <w:sz w:val="24"/>
                <w:szCs w:val="24"/>
                <w:lang w:eastAsia="es-MX"/>
              </w:rPr>
              <w:tab/>
            </w:r>
            <w:r w:rsidR="00A60802" w:rsidRPr="00A60802">
              <w:rPr>
                <w:rStyle w:val="Hipervnculo"/>
                <w:rFonts w:ascii="Palatino Linotype" w:hAnsi="Palatino Linotype"/>
                <w:b/>
                <w:noProof/>
                <w:sz w:val="24"/>
                <w:szCs w:val="24"/>
              </w:rPr>
              <w:t>De los requerimientos planteados en el recurso de revisión.</w:t>
            </w:r>
            <w:r w:rsidR="00A60802" w:rsidRPr="00A60802">
              <w:rPr>
                <w:rFonts w:ascii="Palatino Linotype" w:hAnsi="Palatino Linotype"/>
                <w:noProof/>
                <w:webHidden/>
                <w:sz w:val="24"/>
                <w:szCs w:val="24"/>
              </w:rPr>
              <w:tab/>
            </w:r>
            <w:r w:rsidR="00A60802" w:rsidRPr="00A60802">
              <w:rPr>
                <w:rFonts w:ascii="Palatino Linotype" w:hAnsi="Palatino Linotype"/>
                <w:noProof/>
                <w:webHidden/>
                <w:sz w:val="24"/>
                <w:szCs w:val="24"/>
              </w:rPr>
              <w:fldChar w:fldCharType="begin"/>
            </w:r>
            <w:r w:rsidR="00A60802" w:rsidRPr="00A60802">
              <w:rPr>
                <w:rFonts w:ascii="Palatino Linotype" w:hAnsi="Palatino Linotype"/>
                <w:noProof/>
                <w:webHidden/>
                <w:sz w:val="24"/>
                <w:szCs w:val="24"/>
              </w:rPr>
              <w:instrText xml:space="preserve"> PAGEREF _Toc1999718 \h </w:instrText>
            </w:r>
            <w:r w:rsidR="00A60802" w:rsidRPr="00A60802">
              <w:rPr>
                <w:rFonts w:ascii="Palatino Linotype" w:hAnsi="Palatino Linotype"/>
                <w:noProof/>
                <w:webHidden/>
                <w:sz w:val="24"/>
                <w:szCs w:val="24"/>
              </w:rPr>
            </w:r>
            <w:r w:rsidR="00A60802" w:rsidRPr="00A60802">
              <w:rPr>
                <w:rFonts w:ascii="Palatino Linotype" w:hAnsi="Palatino Linotype"/>
                <w:noProof/>
                <w:webHidden/>
                <w:sz w:val="24"/>
                <w:szCs w:val="24"/>
              </w:rPr>
              <w:fldChar w:fldCharType="separate"/>
            </w:r>
            <w:r w:rsidR="00F27C39">
              <w:rPr>
                <w:rFonts w:ascii="Palatino Linotype" w:hAnsi="Palatino Linotype"/>
                <w:noProof/>
                <w:webHidden/>
                <w:sz w:val="24"/>
                <w:szCs w:val="24"/>
              </w:rPr>
              <w:t>3</w:t>
            </w:r>
            <w:r w:rsidR="00A60802" w:rsidRPr="00A60802">
              <w:rPr>
                <w:rFonts w:ascii="Palatino Linotype" w:hAnsi="Palatino Linotype"/>
                <w:noProof/>
                <w:webHidden/>
                <w:sz w:val="24"/>
                <w:szCs w:val="24"/>
              </w:rPr>
              <w:fldChar w:fldCharType="end"/>
            </w:r>
          </w:hyperlink>
        </w:p>
        <w:p w:rsidR="00A60802" w:rsidRPr="00A60802" w:rsidRDefault="00921857" w:rsidP="00A60802">
          <w:pPr>
            <w:pStyle w:val="TDC1"/>
            <w:tabs>
              <w:tab w:val="right" w:leader="dot" w:pos="8828"/>
            </w:tabs>
            <w:spacing w:line="480" w:lineRule="auto"/>
            <w:rPr>
              <w:rFonts w:ascii="Palatino Linotype" w:eastAsiaTheme="minorEastAsia" w:hAnsi="Palatino Linotype"/>
              <w:noProof/>
              <w:sz w:val="24"/>
              <w:szCs w:val="24"/>
              <w:lang w:eastAsia="es-MX"/>
            </w:rPr>
          </w:pPr>
          <w:hyperlink w:anchor="_Toc1999719" w:history="1">
            <w:r w:rsidR="00A60802" w:rsidRPr="00A60802">
              <w:rPr>
                <w:rStyle w:val="Hipervnculo"/>
                <w:rFonts w:ascii="Palatino Linotype" w:hAnsi="Palatino Linotype"/>
                <w:b/>
                <w:noProof/>
                <w:sz w:val="24"/>
                <w:szCs w:val="24"/>
              </w:rPr>
              <w:t>III.</w:t>
            </w:r>
            <w:r w:rsidR="00A60802" w:rsidRPr="00A60802">
              <w:rPr>
                <w:rFonts w:ascii="Palatino Linotype" w:eastAsiaTheme="minorEastAsia" w:hAnsi="Palatino Linotype"/>
                <w:noProof/>
                <w:sz w:val="24"/>
                <w:szCs w:val="24"/>
                <w:lang w:eastAsia="es-MX"/>
              </w:rPr>
              <w:tab/>
            </w:r>
            <w:r w:rsidR="00A60802" w:rsidRPr="00A60802">
              <w:rPr>
                <w:rStyle w:val="Hipervnculo"/>
                <w:rFonts w:ascii="Palatino Linotype" w:hAnsi="Palatino Linotype"/>
                <w:b/>
                <w:noProof/>
                <w:sz w:val="24"/>
                <w:szCs w:val="24"/>
              </w:rPr>
              <w:t>Del acuerdo en el proceso de conciliación.</w:t>
            </w:r>
            <w:r w:rsidR="00A60802" w:rsidRPr="00A60802">
              <w:rPr>
                <w:rFonts w:ascii="Palatino Linotype" w:hAnsi="Palatino Linotype"/>
                <w:noProof/>
                <w:webHidden/>
                <w:sz w:val="24"/>
                <w:szCs w:val="24"/>
              </w:rPr>
              <w:tab/>
            </w:r>
            <w:r w:rsidR="00A60802" w:rsidRPr="00A60802">
              <w:rPr>
                <w:rFonts w:ascii="Palatino Linotype" w:hAnsi="Palatino Linotype"/>
                <w:noProof/>
                <w:webHidden/>
                <w:sz w:val="24"/>
                <w:szCs w:val="24"/>
              </w:rPr>
              <w:fldChar w:fldCharType="begin"/>
            </w:r>
            <w:r w:rsidR="00A60802" w:rsidRPr="00A60802">
              <w:rPr>
                <w:rFonts w:ascii="Palatino Linotype" w:hAnsi="Palatino Linotype"/>
                <w:noProof/>
                <w:webHidden/>
                <w:sz w:val="24"/>
                <w:szCs w:val="24"/>
              </w:rPr>
              <w:instrText xml:space="preserve"> PAGEREF _Toc1999719 \h </w:instrText>
            </w:r>
            <w:r w:rsidR="00A60802" w:rsidRPr="00A60802">
              <w:rPr>
                <w:rFonts w:ascii="Palatino Linotype" w:hAnsi="Palatino Linotype"/>
                <w:noProof/>
                <w:webHidden/>
                <w:sz w:val="24"/>
                <w:szCs w:val="24"/>
              </w:rPr>
            </w:r>
            <w:r w:rsidR="00A60802" w:rsidRPr="00A60802">
              <w:rPr>
                <w:rFonts w:ascii="Palatino Linotype" w:hAnsi="Palatino Linotype"/>
                <w:noProof/>
                <w:webHidden/>
                <w:sz w:val="24"/>
                <w:szCs w:val="24"/>
              </w:rPr>
              <w:fldChar w:fldCharType="separate"/>
            </w:r>
            <w:r w:rsidR="00F27C39">
              <w:rPr>
                <w:rFonts w:ascii="Palatino Linotype" w:hAnsi="Palatino Linotype"/>
                <w:noProof/>
                <w:webHidden/>
                <w:sz w:val="24"/>
                <w:szCs w:val="24"/>
              </w:rPr>
              <w:t>4</w:t>
            </w:r>
            <w:r w:rsidR="00A60802" w:rsidRPr="00A60802">
              <w:rPr>
                <w:rFonts w:ascii="Palatino Linotype" w:hAnsi="Palatino Linotype"/>
                <w:noProof/>
                <w:webHidden/>
                <w:sz w:val="24"/>
                <w:szCs w:val="24"/>
              </w:rPr>
              <w:fldChar w:fldCharType="end"/>
            </w:r>
          </w:hyperlink>
        </w:p>
        <w:p w:rsidR="005F11DB" w:rsidRDefault="005F11DB" w:rsidP="00A60802">
          <w:pPr>
            <w:spacing w:line="480" w:lineRule="auto"/>
          </w:pPr>
          <w:r w:rsidRPr="00A60802">
            <w:rPr>
              <w:rFonts w:ascii="Palatino Linotype" w:hAnsi="Palatino Linotype"/>
              <w:b/>
              <w:bCs/>
              <w:color w:val="000000" w:themeColor="text1"/>
              <w:sz w:val="24"/>
              <w:szCs w:val="24"/>
              <w:lang w:val="es-ES"/>
            </w:rPr>
            <w:fldChar w:fldCharType="end"/>
          </w:r>
        </w:p>
      </w:sdtContent>
    </w:sdt>
    <w:p w:rsidR="005F11DB" w:rsidRPr="00046952" w:rsidRDefault="005F11DB" w:rsidP="005F11DB">
      <w:pPr>
        <w:pStyle w:val="Ttulo1"/>
        <w:numPr>
          <w:ilvl w:val="0"/>
          <w:numId w:val="13"/>
        </w:numPr>
        <w:ind w:hanging="294"/>
        <w:rPr>
          <w:rFonts w:ascii="Palatino Linotype" w:hAnsi="Palatino Linotype"/>
          <w:b/>
          <w:color w:val="000000" w:themeColor="text1"/>
          <w:sz w:val="24"/>
          <w:szCs w:val="24"/>
        </w:rPr>
      </w:pPr>
      <w:bookmarkStart w:id="0" w:name="_Toc1999717"/>
      <w:r w:rsidRPr="00046952">
        <w:rPr>
          <w:rFonts w:ascii="Palatino Linotype" w:hAnsi="Palatino Linotype"/>
          <w:b/>
          <w:color w:val="000000" w:themeColor="text1"/>
          <w:sz w:val="24"/>
          <w:szCs w:val="24"/>
        </w:rPr>
        <w:t>Consideraciones Generales</w:t>
      </w:r>
      <w:bookmarkEnd w:id="0"/>
    </w:p>
    <w:p w:rsidR="005F11DB" w:rsidRPr="00050296" w:rsidRDefault="005F11DB" w:rsidP="005F11DB">
      <w:pPr>
        <w:pStyle w:val="Prrafodelista"/>
        <w:spacing w:after="0" w:line="360" w:lineRule="auto"/>
        <w:ind w:left="1080"/>
        <w:jc w:val="both"/>
        <w:rPr>
          <w:rFonts w:ascii="Palatino Linotype" w:hAnsi="Palatino Linotype" w:cs="Arial"/>
          <w:b/>
          <w:sz w:val="24"/>
          <w:szCs w:val="24"/>
        </w:rPr>
      </w:pPr>
    </w:p>
    <w:p w:rsidR="005F11DB" w:rsidRPr="006D6666" w:rsidRDefault="005F11DB" w:rsidP="007D764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eastAsia="Times New Roman" w:hAnsi="Palatino Linotype" w:cs="Arial"/>
          <w:sz w:val="24"/>
          <w:szCs w:val="24"/>
          <w:lang w:val="es-ES_tradnl"/>
        </w:rPr>
        <w:t xml:space="preserve">He concurrido con mi </w:t>
      </w:r>
      <w:r w:rsidRPr="000F0318">
        <w:rPr>
          <w:rFonts w:ascii="Palatino Linotype" w:eastAsia="Times New Roman" w:hAnsi="Palatino Linotype" w:cs="Arial"/>
          <w:b/>
          <w:sz w:val="24"/>
          <w:szCs w:val="24"/>
          <w:lang w:val="es-ES_tradnl"/>
        </w:rPr>
        <w:t>voto particular</w:t>
      </w:r>
      <w:r w:rsidRPr="006D6666">
        <w:rPr>
          <w:rFonts w:ascii="Palatino Linotype" w:eastAsia="Times New Roman" w:hAnsi="Palatino Linotype" w:cs="Arial"/>
          <w:sz w:val="24"/>
          <w:szCs w:val="24"/>
          <w:lang w:val="es-ES_tradnl"/>
        </w:rPr>
        <w:t xml:space="preserve"> de la presente resolución emitida </w:t>
      </w:r>
      <w:r w:rsidRPr="006D6666">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BA26C4">
        <w:rPr>
          <w:rFonts w:ascii="Palatino Linotype" w:hAnsi="Palatino Linotype" w:cs="Arial"/>
          <w:sz w:val="24"/>
          <w:szCs w:val="24"/>
        </w:rPr>
        <w:t>séptima</w:t>
      </w:r>
      <w:r w:rsidR="001A5EEA" w:rsidRPr="00696770">
        <w:rPr>
          <w:rFonts w:ascii="Palatino Linotype" w:hAnsi="Palatino Linotype" w:cs="Arial"/>
          <w:sz w:val="24"/>
          <w:szCs w:val="24"/>
        </w:rPr>
        <w:t xml:space="preserve"> </w:t>
      </w:r>
      <w:r w:rsidRPr="00696770">
        <w:rPr>
          <w:rFonts w:ascii="Palatino Linotype" w:hAnsi="Palatino Linotype" w:cs="Arial"/>
          <w:sz w:val="24"/>
          <w:szCs w:val="24"/>
        </w:rPr>
        <w:t>sesión or</w:t>
      </w:r>
      <w:r w:rsidR="00C81948">
        <w:rPr>
          <w:rFonts w:ascii="Palatino Linotype" w:hAnsi="Palatino Linotype" w:cs="Arial"/>
          <w:sz w:val="24"/>
          <w:szCs w:val="24"/>
        </w:rPr>
        <w:t>d</w:t>
      </w:r>
      <w:r w:rsidRPr="00696770">
        <w:rPr>
          <w:rFonts w:ascii="Palatino Linotype" w:hAnsi="Palatino Linotype" w:cs="Arial"/>
          <w:sz w:val="24"/>
          <w:szCs w:val="24"/>
        </w:rPr>
        <w:t>inaría de</w:t>
      </w:r>
      <w:r w:rsidR="00AE09CF">
        <w:rPr>
          <w:rFonts w:ascii="Palatino Linotype" w:hAnsi="Palatino Linotype" w:cs="Arial"/>
          <w:sz w:val="24"/>
          <w:szCs w:val="24"/>
        </w:rPr>
        <w:t xml:space="preserve"> fecha</w:t>
      </w:r>
      <w:r w:rsidR="00696770" w:rsidRPr="00696770">
        <w:rPr>
          <w:rFonts w:ascii="Palatino Linotype" w:hAnsi="Palatino Linotype" w:cs="Arial"/>
          <w:sz w:val="24"/>
          <w:szCs w:val="24"/>
        </w:rPr>
        <w:t xml:space="preserve"> </w:t>
      </w:r>
      <w:r w:rsidR="00BA26C4">
        <w:rPr>
          <w:rFonts w:ascii="Palatino Linotype" w:hAnsi="Palatino Linotype" w:cs="Arial"/>
          <w:sz w:val="24"/>
          <w:szCs w:val="24"/>
        </w:rPr>
        <w:t>veinte</w:t>
      </w:r>
      <w:r w:rsidRPr="00696770">
        <w:rPr>
          <w:rFonts w:ascii="Palatino Linotype" w:hAnsi="Palatino Linotype" w:cs="Arial"/>
          <w:sz w:val="24"/>
          <w:szCs w:val="24"/>
        </w:rPr>
        <w:t xml:space="preserve"> (</w:t>
      </w:r>
      <w:r w:rsidR="00BA26C4">
        <w:rPr>
          <w:rFonts w:ascii="Palatino Linotype" w:hAnsi="Palatino Linotype" w:cs="Arial"/>
          <w:sz w:val="24"/>
          <w:szCs w:val="24"/>
        </w:rPr>
        <w:t>20</w:t>
      </w:r>
      <w:r w:rsidRPr="00696770">
        <w:rPr>
          <w:rFonts w:ascii="Palatino Linotype" w:hAnsi="Palatino Linotype" w:cs="Arial"/>
          <w:sz w:val="24"/>
          <w:szCs w:val="24"/>
        </w:rPr>
        <w:t xml:space="preserve">) de </w:t>
      </w:r>
      <w:r w:rsidR="00BA26C4" w:rsidRPr="00B0785D">
        <w:rPr>
          <w:rFonts w:ascii="Palatino Linotype" w:hAnsi="Palatino Linotype" w:cs="Arial"/>
          <w:sz w:val="24"/>
          <w:szCs w:val="24"/>
        </w:rPr>
        <w:t>febrero de dos mil diecinueve</w:t>
      </w:r>
      <w:r w:rsidRPr="00B0785D">
        <w:rPr>
          <w:rFonts w:ascii="Palatino Linotype" w:hAnsi="Palatino Linotype" w:cs="Arial"/>
          <w:sz w:val="24"/>
          <w:szCs w:val="24"/>
        </w:rPr>
        <w:t>, en el recurso de revisión promovido en contra de la respuesta de</w:t>
      </w:r>
      <w:r w:rsidR="0010658D">
        <w:rPr>
          <w:rFonts w:ascii="Palatino Linotype" w:hAnsi="Palatino Linotype" w:cs="Arial"/>
          <w:sz w:val="24"/>
          <w:szCs w:val="24"/>
        </w:rPr>
        <w:t xml:space="preserve"> </w:t>
      </w:r>
      <w:r w:rsidRPr="00B0785D">
        <w:rPr>
          <w:rFonts w:ascii="Palatino Linotype" w:hAnsi="Palatino Linotype" w:cs="Arial"/>
          <w:sz w:val="24"/>
          <w:szCs w:val="24"/>
        </w:rPr>
        <w:t>l</w:t>
      </w:r>
      <w:r w:rsidR="0010658D">
        <w:rPr>
          <w:rFonts w:ascii="Palatino Linotype" w:hAnsi="Palatino Linotype" w:cs="Arial"/>
          <w:sz w:val="24"/>
          <w:szCs w:val="24"/>
        </w:rPr>
        <w:t>a</w:t>
      </w:r>
      <w:r w:rsidRPr="00B0785D">
        <w:rPr>
          <w:rFonts w:ascii="Palatino Linotype" w:hAnsi="Palatino Linotype"/>
          <w:sz w:val="24"/>
          <w:szCs w:val="24"/>
        </w:rPr>
        <w:t xml:space="preserve"> </w:t>
      </w:r>
      <w:r w:rsidR="0010658D">
        <w:rPr>
          <w:rFonts w:ascii="Palatino Linotype" w:hAnsi="Palatino Linotype"/>
          <w:b/>
          <w:sz w:val="24"/>
          <w:szCs w:val="24"/>
        </w:rPr>
        <w:t>Universidad Politécnica del Valle de Toluca</w:t>
      </w:r>
      <w:r w:rsidRPr="00B0785D">
        <w:rPr>
          <w:rFonts w:ascii="Palatino Linotype" w:hAnsi="Palatino Linotype" w:cs="Arial"/>
          <w:sz w:val="24"/>
          <w:szCs w:val="24"/>
        </w:rPr>
        <w:t xml:space="preserve">, procedimiento al que se le asignó el número de expediente </w:t>
      </w:r>
      <w:r w:rsidR="00BE604D">
        <w:rPr>
          <w:rFonts w:ascii="Palatino Linotype" w:hAnsi="Palatino Linotype"/>
          <w:b/>
          <w:color w:val="000000" w:themeColor="text1"/>
          <w:sz w:val="24"/>
          <w:szCs w:val="24"/>
        </w:rPr>
        <w:t xml:space="preserve"> </w:t>
      </w:r>
      <w:r w:rsidR="007D764F" w:rsidRPr="007D764F">
        <w:rPr>
          <w:rFonts w:ascii="Palatino Linotype" w:hAnsi="Palatino Linotype"/>
          <w:b/>
          <w:color w:val="000000" w:themeColor="text1"/>
          <w:sz w:val="24"/>
          <w:szCs w:val="24"/>
        </w:rPr>
        <w:t>04695/INFOEM/IP/RR/2018</w:t>
      </w:r>
      <w:r w:rsidRPr="00B0785D">
        <w:rPr>
          <w:rFonts w:ascii="Palatino Linotype" w:hAnsi="Palatino Linotype" w:cs="Arial"/>
          <w:b/>
          <w:sz w:val="24"/>
          <w:szCs w:val="24"/>
        </w:rPr>
        <w:t>.</w:t>
      </w:r>
      <w:r w:rsidRPr="006D6666">
        <w:rPr>
          <w:rFonts w:ascii="Palatino Linotype" w:hAnsi="Palatino Linotype" w:cs="Arial"/>
          <w:sz w:val="24"/>
          <w:szCs w:val="24"/>
        </w:rPr>
        <w:t xml:space="preserve"> </w:t>
      </w:r>
    </w:p>
    <w:p w:rsidR="005F11DB" w:rsidRPr="006D6666" w:rsidRDefault="005F11DB" w:rsidP="005F11DB">
      <w:pPr>
        <w:pStyle w:val="Prrafodelista"/>
        <w:spacing w:after="0" w:line="360" w:lineRule="auto"/>
        <w:ind w:left="426"/>
        <w:jc w:val="both"/>
        <w:rPr>
          <w:rFonts w:ascii="Palatino Linotype" w:hAnsi="Palatino Linotype" w:cs="Arial"/>
          <w:sz w:val="24"/>
          <w:szCs w:val="24"/>
        </w:rPr>
      </w:pPr>
    </w:p>
    <w:p w:rsidR="005F11DB" w:rsidRDefault="005F11DB" w:rsidP="00BE604D">
      <w:pPr>
        <w:pStyle w:val="Prrafodelista"/>
        <w:numPr>
          <w:ilvl w:val="0"/>
          <w:numId w:val="8"/>
        </w:numPr>
        <w:spacing w:after="0" w:line="360" w:lineRule="auto"/>
        <w:ind w:left="0" w:firstLine="0"/>
        <w:jc w:val="both"/>
        <w:rPr>
          <w:rFonts w:ascii="Palatino Linotype" w:hAnsi="Palatino Linotype" w:cs="Arial"/>
          <w:sz w:val="24"/>
          <w:szCs w:val="24"/>
        </w:rPr>
      </w:pPr>
      <w:r w:rsidRPr="004D746D">
        <w:rPr>
          <w:rFonts w:ascii="Palatino Linotype" w:hAnsi="Palatino Linotype" w:cs="Arial"/>
          <w:sz w:val="24"/>
          <w:szCs w:val="24"/>
        </w:rPr>
        <w:t xml:space="preserve">La </w:t>
      </w:r>
      <w:r w:rsidRPr="0010658D">
        <w:rPr>
          <w:rFonts w:ascii="Palatino Linotype" w:hAnsi="Palatino Linotype" w:cs="Arial"/>
          <w:sz w:val="24"/>
          <w:szCs w:val="24"/>
        </w:rPr>
        <w:t xml:space="preserve">resolución determina el </w:t>
      </w:r>
      <w:r w:rsidR="0010658D" w:rsidRPr="0010658D">
        <w:rPr>
          <w:rFonts w:ascii="Palatino Linotype" w:hAnsi="Palatino Linotype" w:cs="Arial"/>
          <w:b/>
          <w:sz w:val="24"/>
          <w:szCs w:val="24"/>
        </w:rPr>
        <w:t>confirmar</w:t>
      </w:r>
      <w:r w:rsidR="00BE604D" w:rsidRPr="0010658D">
        <w:rPr>
          <w:rFonts w:ascii="Palatino Linotype" w:hAnsi="Palatino Linotype" w:cs="Arial"/>
          <w:b/>
          <w:sz w:val="24"/>
          <w:szCs w:val="24"/>
        </w:rPr>
        <w:t xml:space="preserve"> </w:t>
      </w:r>
      <w:r w:rsidR="00BE604D" w:rsidRPr="0010658D">
        <w:rPr>
          <w:rFonts w:ascii="Palatino Linotype" w:hAnsi="Palatino Linotype" w:cs="Arial"/>
          <w:sz w:val="24"/>
          <w:szCs w:val="24"/>
        </w:rPr>
        <w:t>el asunto</w:t>
      </w:r>
      <w:r w:rsidRPr="0010658D">
        <w:rPr>
          <w:rFonts w:ascii="Palatino Linotype" w:hAnsi="Palatino Linotype" w:cs="Arial"/>
          <w:sz w:val="24"/>
          <w:szCs w:val="24"/>
        </w:rPr>
        <w:t xml:space="preserve">, toda vez que </w:t>
      </w:r>
      <w:r w:rsidR="00BE604D" w:rsidRPr="0010658D">
        <w:rPr>
          <w:rFonts w:ascii="Palatino Linotype" w:hAnsi="Palatino Linotype" w:cs="Arial"/>
          <w:sz w:val="24"/>
          <w:szCs w:val="24"/>
        </w:rPr>
        <w:t xml:space="preserve">la Ponencia </w:t>
      </w:r>
      <w:proofErr w:type="spellStart"/>
      <w:r w:rsidR="00BE604D" w:rsidRPr="0010658D">
        <w:rPr>
          <w:rFonts w:ascii="Palatino Linotype" w:hAnsi="Palatino Linotype" w:cs="Arial"/>
          <w:sz w:val="24"/>
          <w:szCs w:val="24"/>
        </w:rPr>
        <w:t>Resolutora</w:t>
      </w:r>
      <w:proofErr w:type="spellEnd"/>
      <w:r w:rsidR="00BE604D" w:rsidRPr="0010658D">
        <w:rPr>
          <w:rFonts w:ascii="Palatino Linotype" w:hAnsi="Palatino Linotype" w:cs="Arial"/>
          <w:sz w:val="24"/>
          <w:szCs w:val="24"/>
        </w:rPr>
        <w:t xml:space="preserve">, </w:t>
      </w:r>
      <w:r w:rsidR="0010658D" w:rsidRPr="0010658D">
        <w:rPr>
          <w:rFonts w:ascii="Palatino Linotype" w:hAnsi="Palatino Linotype" w:cs="Arial"/>
          <w:sz w:val="24"/>
          <w:szCs w:val="24"/>
        </w:rPr>
        <w:t xml:space="preserve">estimó que habían sido colmados los requerimientos planteados en la solicitud de información </w:t>
      </w:r>
      <w:r w:rsidR="0010658D">
        <w:rPr>
          <w:rFonts w:ascii="Palatino Linotype" w:hAnsi="Palatino Linotype" w:cs="Arial"/>
          <w:sz w:val="24"/>
          <w:szCs w:val="24"/>
        </w:rPr>
        <w:t xml:space="preserve">en virtud que </w:t>
      </w:r>
      <w:r w:rsidR="0010658D" w:rsidRPr="0010658D">
        <w:rPr>
          <w:rFonts w:ascii="Palatino Linotype" w:hAnsi="Palatino Linotype" w:cs="Arial"/>
          <w:color w:val="000000" w:themeColor="text1"/>
          <w:sz w:val="24"/>
          <w:szCs w:val="24"/>
        </w:rPr>
        <w:t xml:space="preserve">los Servidores Públicos Habilitados mencionan el </w:t>
      </w:r>
      <w:r w:rsidR="0010658D">
        <w:rPr>
          <w:rFonts w:ascii="Palatino Linotype" w:hAnsi="Palatino Linotype" w:cs="Arial"/>
          <w:color w:val="000000" w:themeColor="text1"/>
          <w:sz w:val="24"/>
          <w:szCs w:val="24"/>
        </w:rPr>
        <w:t>t</w:t>
      </w:r>
      <w:r w:rsidR="0010658D" w:rsidRPr="0010658D">
        <w:rPr>
          <w:rFonts w:ascii="Palatino Linotype" w:hAnsi="Palatino Linotype" w:cs="Arial"/>
          <w:color w:val="000000" w:themeColor="text1"/>
          <w:sz w:val="24"/>
          <w:szCs w:val="24"/>
        </w:rPr>
        <w:t>ipo de procedimiento adm</w:t>
      </w:r>
      <w:r w:rsidR="0010658D">
        <w:rPr>
          <w:rFonts w:ascii="Palatino Linotype" w:hAnsi="Palatino Linotype" w:cs="Arial"/>
          <w:color w:val="000000" w:themeColor="text1"/>
          <w:sz w:val="24"/>
          <w:szCs w:val="24"/>
        </w:rPr>
        <w:t>inistrativo del cuerpo docente, las f</w:t>
      </w:r>
      <w:r w:rsidR="0010658D" w:rsidRPr="0010658D">
        <w:rPr>
          <w:rFonts w:ascii="Palatino Linotype" w:hAnsi="Palatino Linotype" w:cs="Arial"/>
          <w:color w:val="000000" w:themeColor="text1"/>
          <w:sz w:val="24"/>
          <w:szCs w:val="24"/>
        </w:rPr>
        <w:t xml:space="preserve">ases del </w:t>
      </w:r>
      <w:r w:rsidR="0010658D" w:rsidRPr="0010658D">
        <w:rPr>
          <w:rFonts w:ascii="Palatino Linotype" w:hAnsi="Palatino Linotype" w:cs="Arial"/>
          <w:color w:val="000000" w:themeColor="text1"/>
          <w:sz w:val="24"/>
          <w:szCs w:val="24"/>
        </w:rPr>
        <w:lastRenderedPageBreak/>
        <w:t xml:space="preserve">procedimiento administrativo del cuerpo docente y los </w:t>
      </w:r>
      <w:r w:rsidR="0010658D">
        <w:rPr>
          <w:rFonts w:ascii="Palatino Linotype" w:hAnsi="Palatino Linotype" w:cs="Arial"/>
          <w:color w:val="000000" w:themeColor="text1"/>
          <w:sz w:val="24"/>
          <w:szCs w:val="24"/>
        </w:rPr>
        <w:t>r</w:t>
      </w:r>
      <w:r w:rsidR="0010658D" w:rsidRPr="0010658D">
        <w:rPr>
          <w:rFonts w:ascii="Palatino Linotype" w:hAnsi="Palatino Linotype" w:cs="Arial"/>
          <w:color w:val="000000" w:themeColor="text1"/>
          <w:sz w:val="24"/>
          <w:szCs w:val="24"/>
        </w:rPr>
        <w:t xml:space="preserve">equisitos y documentos a presentar en cada fase, en su caso: Expediente de Personal Docente en Área Académica, para satisfacer la </w:t>
      </w:r>
      <w:r w:rsidR="0010658D">
        <w:rPr>
          <w:rFonts w:ascii="Palatino Linotype" w:hAnsi="Palatino Linotype" w:cs="Arial"/>
          <w:color w:val="000000" w:themeColor="text1"/>
          <w:sz w:val="24"/>
          <w:szCs w:val="24"/>
        </w:rPr>
        <w:t>petición del proceso de ingreso</w:t>
      </w:r>
      <w:r w:rsidR="0010658D" w:rsidRPr="0010658D">
        <w:rPr>
          <w:rFonts w:ascii="Palatino Linotype" w:hAnsi="Palatino Linotype" w:cs="Arial"/>
          <w:color w:val="000000" w:themeColor="text1"/>
          <w:sz w:val="24"/>
          <w:szCs w:val="24"/>
        </w:rPr>
        <w:t xml:space="preserve"> y </w:t>
      </w:r>
      <w:r w:rsidR="0010658D">
        <w:rPr>
          <w:rFonts w:ascii="Palatino Linotype" w:hAnsi="Palatino Linotype" w:cs="Arial"/>
          <w:color w:val="000000" w:themeColor="text1"/>
          <w:sz w:val="24"/>
          <w:szCs w:val="24"/>
        </w:rPr>
        <w:t xml:space="preserve">por cuanto hace al </w:t>
      </w:r>
      <w:r w:rsidR="0010658D" w:rsidRPr="0010658D">
        <w:rPr>
          <w:rFonts w:ascii="Palatino Linotype" w:hAnsi="Palatino Linotype" w:cs="Arial"/>
          <w:color w:val="000000" w:themeColor="text1"/>
          <w:sz w:val="24"/>
          <w:szCs w:val="24"/>
        </w:rPr>
        <w:t xml:space="preserve">proceso de permanencia al no existir obligación en materia de transparencia que lo constriña a poseer o generar la información </w:t>
      </w:r>
      <w:r w:rsidR="0010658D">
        <w:rPr>
          <w:rFonts w:ascii="Palatino Linotype" w:hAnsi="Palatino Linotype" w:cs="Arial"/>
          <w:color w:val="000000" w:themeColor="text1"/>
          <w:sz w:val="24"/>
          <w:szCs w:val="24"/>
        </w:rPr>
        <w:t>referente, es que se tuvieron por colmados los puntos.</w:t>
      </w:r>
    </w:p>
    <w:p w:rsidR="001D286B" w:rsidRPr="001D286B" w:rsidRDefault="001D286B" w:rsidP="001D286B">
      <w:pPr>
        <w:pStyle w:val="Prrafodelista"/>
        <w:rPr>
          <w:rFonts w:ascii="Palatino Linotype" w:hAnsi="Palatino Linotype" w:cs="Arial"/>
          <w:sz w:val="24"/>
          <w:szCs w:val="24"/>
        </w:rPr>
      </w:pPr>
    </w:p>
    <w:p w:rsidR="009979C7" w:rsidRPr="009979C7" w:rsidRDefault="008B39D9" w:rsidP="00BA26C4">
      <w:pPr>
        <w:pStyle w:val="Prrafodelista"/>
        <w:numPr>
          <w:ilvl w:val="0"/>
          <w:numId w:val="8"/>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Es así, que mi</w:t>
      </w:r>
      <w:r w:rsidR="005F11DB" w:rsidRPr="00F81422">
        <w:rPr>
          <w:rFonts w:ascii="Palatino Linotype" w:hAnsi="Palatino Linotype" w:cs="Arial"/>
          <w:sz w:val="24"/>
          <w:szCs w:val="24"/>
        </w:rPr>
        <w:t xml:space="preserve"> voto </w:t>
      </w:r>
      <w:r w:rsidR="005F11DB" w:rsidRPr="00364F8B">
        <w:rPr>
          <w:rFonts w:ascii="Palatino Linotype" w:hAnsi="Palatino Linotype" w:cs="Arial"/>
          <w:sz w:val="24"/>
          <w:szCs w:val="24"/>
        </w:rPr>
        <w:t xml:space="preserve">particular se deriva del </w:t>
      </w:r>
      <w:r w:rsidR="0010658D">
        <w:rPr>
          <w:rFonts w:ascii="Palatino Linotype" w:hAnsi="Palatino Linotype" w:cs="Arial"/>
          <w:sz w:val="24"/>
          <w:szCs w:val="24"/>
        </w:rPr>
        <w:t>hecho que con ese simple pronunciamiento del Sujeto Obligado, se tenga por satisfecha el derecho de acceso a la informaci</w:t>
      </w:r>
      <w:r w:rsidR="00D8088D">
        <w:rPr>
          <w:rFonts w:ascii="Palatino Linotype" w:hAnsi="Palatino Linotype" w:cs="Arial"/>
          <w:sz w:val="24"/>
          <w:szCs w:val="24"/>
        </w:rPr>
        <w:t>ón del particular</w:t>
      </w:r>
      <w:r w:rsidR="001D286B">
        <w:rPr>
          <w:rFonts w:ascii="Palatino Linotype" w:hAnsi="Palatino Linotype" w:cs="Arial"/>
          <w:sz w:val="24"/>
          <w:szCs w:val="24"/>
        </w:rPr>
        <w:t>.</w:t>
      </w:r>
    </w:p>
    <w:p w:rsidR="009979C7" w:rsidRDefault="009979C7" w:rsidP="009979C7">
      <w:pPr>
        <w:pStyle w:val="Prrafodelista"/>
        <w:rPr>
          <w:rFonts w:ascii="Palatino Linotype" w:hAnsi="Palatino Linotype"/>
          <w:sz w:val="24"/>
          <w:szCs w:val="24"/>
        </w:rPr>
      </w:pPr>
    </w:p>
    <w:p w:rsidR="005F11DB" w:rsidRDefault="005F11DB" w:rsidP="00BA26C4">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Por tal motivo y e</w:t>
      </w:r>
      <w:r w:rsidR="00C81948">
        <w:rPr>
          <w:rFonts w:ascii="Palatino Linotype" w:hAnsi="Palatino Linotype" w:cs="Arial"/>
          <w:sz w:val="24"/>
          <w:szCs w:val="24"/>
        </w:rPr>
        <w:t xml:space="preserve">n términos de lo señalado por el </w:t>
      </w:r>
      <w:r w:rsidRPr="000731A1">
        <w:rPr>
          <w:rFonts w:ascii="Palatino Linotype" w:hAnsi="Palatino Linotype" w:cs="Arial"/>
          <w:sz w:val="24"/>
          <w:szCs w:val="24"/>
        </w:rPr>
        <w:t xml:space="preserve">artículo 14 fracción XI </w:t>
      </w:r>
      <w:r w:rsidRPr="006D6666">
        <w:rPr>
          <w:rFonts w:ascii="Palatino Linotype" w:hAnsi="Palatino Linotype" w:cs="Arial"/>
          <w:sz w:val="24"/>
          <w:szCs w:val="24"/>
        </w:rPr>
        <w:t xml:space="preserve">del Reglamento Interior del Instituto de Transparencia y Acceso a la Información Pública del Estado de México y Municipios </w:t>
      </w:r>
      <w:r w:rsidRPr="00C81948">
        <w:rPr>
          <w:rFonts w:ascii="Palatino Linotype" w:hAnsi="Palatino Linotype" w:cs="Arial"/>
          <w:sz w:val="24"/>
          <w:szCs w:val="24"/>
        </w:rPr>
        <w:t xml:space="preserve">formulo </w:t>
      </w:r>
      <w:r w:rsidR="00C81948" w:rsidRPr="00C81948">
        <w:rPr>
          <w:rFonts w:ascii="Palatino Linotype" w:hAnsi="Palatino Linotype" w:cs="Arial"/>
          <w:sz w:val="24"/>
          <w:szCs w:val="24"/>
        </w:rPr>
        <w:t>e</w:t>
      </w:r>
      <w:r w:rsidRPr="00C81948">
        <w:rPr>
          <w:rFonts w:ascii="Palatino Linotype" w:hAnsi="Palatino Linotype" w:cs="Arial"/>
          <w:sz w:val="24"/>
          <w:szCs w:val="24"/>
        </w:rPr>
        <w:t>l presente</w:t>
      </w:r>
      <w:r w:rsidRPr="006D6666">
        <w:rPr>
          <w:rFonts w:ascii="Palatino Linotype" w:hAnsi="Palatino Linotype" w:cs="Arial"/>
          <w:sz w:val="24"/>
          <w:szCs w:val="24"/>
        </w:rPr>
        <w:t xml:space="preserve"> </w:t>
      </w:r>
      <w:r>
        <w:rPr>
          <w:rFonts w:ascii="Palatino Linotype" w:hAnsi="Palatino Linotype" w:cs="Arial"/>
          <w:sz w:val="24"/>
          <w:szCs w:val="24"/>
        </w:rPr>
        <w:t>voto</w:t>
      </w:r>
      <w:r w:rsidR="00BA26C4">
        <w:rPr>
          <w:rFonts w:ascii="Palatino Linotype" w:hAnsi="Palatino Linotype" w:cs="Arial"/>
          <w:sz w:val="24"/>
          <w:szCs w:val="24"/>
        </w:rPr>
        <w:t xml:space="preserve"> particular, dado que no comparto dicho argumento, considerando en ese contexto, debió entrar la Ponencia </w:t>
      </w:r>
      <w:proofErr w:type="spellStart"/>
      <w:r w:rsidR="00BA26C4">
        <w:rPr>
          <w:rFonts w:ascii="Palatino Linotype" w:hAnsi="Palatino Linotype" w:cs="Arial"/>
          <w:sz w:val="24"/>
          <w:szCs w:val="24"/>
        </w:rPr>
        <w:t>Resolutora</w:t>
      </w:r>
      <w:proofErr w:type="spellEnd"/>
      <w:r w:rsidR="00BA26C4">
        <w:rPr>
          <w:rFonts w:ascii="Palatino Linotype" w:hAnsi="Palatino Linotype" w:cs="Arial"/>
          <w:sz w:val="24"/>
          <w:szCs w:val="24"/>
        </w:rPr>
        <w:t xml:space="preserve"> al estudio de dichos puntos.</w:t>
      </w:r>
    </w:p>
    <w:p w:rsidR="005F11DB" w:rsidRPr="00050296" w:rsidRDefault="005F11DB" w:rsidP="005F11DB">
      <w:pPr>
        <w:pStyle w:val="Prrafodelista"/>
        <w:rPr>
          <w:rFonts w:ascii="Palatino Linotype" w:hAnsi="Palatino Linotype" w:cs="Arial"/>
          <w:sz w:val="24"/>
          <w:szCs w:val="24"/>
        </w:rPr>
      </w:pPr>
    </w:p>
    <w:p w:rsidR="005F11DB" w:rsidRDefault="005F11DB" w:rsidP="005F11DB">
      <w:pPr>
        <w:pStyle w:val="Ttulo1"/>
        <w:numPr>
          <w:ilvl w:val="0"/>
          <w:numId w:val="13"/>
        </w:numPr>
        <w:rPr>
          <w:rFonts w:ascii="Palatino Linotype" w:hAnsi="Palatino Linotype"/>
          <w:b/>
          <w:color w:val="000000" w:themeColor="text1"/>
          <w:sz w:val="24"/>
          <w:szCs w:val="24"/>
        </w:rPr>
      </w:pPr>
      <w:bookmarkStart w:id="1" w:name="_Toc1999718"/>
      <w:r w:rsidRPr="00046952">
        <w:rPr>
          <w:rFonts w:ascii="Palatino Linotype" w:hAnsi="Palatino Linotype"/>
          <w:b/>
          <w:color w:val="000000" w:themeColor="text1"/>
          <w:sz w:val="24"/>
          <w:szCs w:val="24"/>
        </w:rPr>
        <w:t>De los requerimientos planteados en el recurso de revisión.</w:t>
      </w:r>
      <w:bookmarkEnd w:id="1"/>
    </w:p>
    <w:p w:rsidR="00BA26C4" w:rsidRPr="00BA26C4" w:rsidRDefault="00BA26C4" w:rsidP="00BA26C4"/>
    <w:p w:rsidR="005F11DB" w:rsidRPr="007F487C" w:rsidRDefault="009979C7" w:rsidP="00BA26C4">
      <w:pPr>
        <w:pStyle w:val="Prrafodelista"/>
        <w:numPr>
          <w:ilvl w:val="0"/>
          <w:numId w:val="8"/>
        </w:numPr>
        <w:spacing w:after="0" w:line="360" w:lineRule="auto"/>
        <w:ind w:left="0" w:firstLine="0"/>
        <w:jc w:val="both"/>
        <w:rPr>
          <w:rFonts w:ascii="Palatino Linotype" w:eastAsia="Times New Roman" w:hAnsi="Palatino Linotype" w:cs="Arial"/>
          <w:sz w:val="24"/>
          <w:szCs w:val="24"/>
        </w:rPr>
      </w:pPr>
      <w:r>
        <w:rPr>
          <w:rFonts w:ascii="Palatino Linotype" w:hAnsi="Palatino Linotype" w:cs="Arial"/>
          <w:sz w:val="24"/>
          <w:szCs w:val="24"/>
        </w:rPr>
        <w:t>La hoy recurrente</w:t>
      </w:r>
      <w:r w:rsidR="005F11DB" w:rsidRPr="00C81948">
        <w:rPr>
          <w:rFonts w:ascii="Palatino Linotype" w:hAnsi="Palatino Linotype" w:cs="Arial"/>
          <w:sz w:val="24"/>
          <w:szCs w:val="24"/>
        </w:rPr>
        <w:t>,</w:t>
      </w:r>
      <w:r w:rsidR="005F11DB" w:rsidRPr="007F487C">
        <w:rPr>
          <w:rFonts w:ascii="Palatino Linotype" w:hAnsi="Palatino Linotype" w:cs="Arial"/>
          <w:sz w:val="24"/>
          <w:szCs w:val="24"/>
        </w:rPr>
        <w:t xml:space="preserve"> mediante solicitud de </w:t>
      </w:r>
      <w:r w:rsidR="008B39D9">
        <w:rPr>
          <w:rFonts w:ascii="Palatino Linotype" w:hAnsi="Palatino Linotype" w:cs="Arial"/>
          <w:sz w:val="24"/>
          <w:szCs w:val="24"/>
        </w:rPr>
        <w:t xml:space="preserve">oposición a datos personales </w:t>
      </w:r>
      <w:r w:rsidR="003B7651">
        <w:rPr>
          <w:rFonts w:ascii="Palatino Linotype" w:hAnsi="Palatino Linotype" w:cs="Arial"/>
          <w:sz w:val="24"/>
          <w:szCs w:val="24"/>
        </w:rPr>
        <w:t>expreso lo</w:t>
      </w:r>
      <w:r w:rsidR="005F11DB">
        <w:rPr>
          <w:rFonts w:ascii="Palatino Linotype" w:hAnsi="Palatino Linotype" w:cs="Arial"/>
          <w:sz w:val="24"/>
          <w:szCs w:val="24"/>
        </w:rPr>
        <w:t xml:space="preserve"> siguiente</w:t>
      </w:r>
      <w:r w:rsidR="005F11DB" w:rsidRPr="007F487C">
        <w:rPr>
          <w:rFonts w:ascii="Palatino Linotype" w:hAnsi="Palatino Linotype" w:cs="Arial"/>
          <w:sz w:val="24"/>
          <w:szCs w:val="24"/>
        </w:rPr>
        <w:t xml:space="preserve">: </w:t>
      </w:r>
    </w:p>
    <w:p w:rsidR="00D8088D" w:rsidRDefault="00D8088D" w:rsidP="00242F86">
      <w:pPr>
        <w:pStyle w:val="Cuerpo"/>
        <w:ind w:left="567" w:right="333"/>
        <w:jc w:val="both"/>
        <w:rPr>
          <w:rFonts w:ascii="Palatino Linotype" w:eastAsia="Times New Roman" w:hAnsi="Palatino Linotype" w:cs="Times New Roman"/>
          <w:i/>
          <w:sz w:val="24"/>
          <w:szCs w:val="24"/>
          <w:lang w:val="es-ES_tradnl"/>
        </w:rPr>
      </w:pPr>
    </w:p>
    <w:p w:rsidR="004D746D" w:rsidRDefault="00D8088D" w:rsidP="00242F86">
      <w:pPr>
        <w:pStyle w:val="Cuerpo"/>
        <w:ind w:left="567" w:right="333"/>
        <w:jc w:val="both"/>
        <w:rPr>
          <w:rFonts w:ascii="Palatino Linotype" w:hAnsi="Palatino Linotype" w:cs="Arial"/>
          <w:i/>
          <w:color w:val="000000" w:themeColor="text1"/>
          <w:sz w:val="24"/>
          <w:szCs w:val="24"/>
        </w:rPr>
      </w:pPr>
      <w:r w:rsidRPr="00C35F18">
        <w:rPr>
          <w:rFonts w:ascii="Palatino Linotype" w:eastAsia="Times New Roman" w:hAnsi="Palatino Linotype" w:cs="Times New Roman"/>
          <w:i/>
          <w:sz w:val="24"/>
          <w:szCs w:val="24"/>
          <w:lang w:val="es-ES_tradnl"/>
        </w:rPr>
        <w:t xml:space="preserve"> </w:t>
      </w:r>
      <w:r w:rsidR="009979C7" w:rsidRPr="00C35F18">
        <w:rPr>
          <w:rFonts w:ascii="Palatino Linotype" w:eastAsia="Times New Roman" w:hAnsi="Palatino Linotype" w:cs="Times New Roman"/>
          <w:i/>
          <w:sz w:val="24"/>
          <w:szCs w:val="24"/>
          <w:lang w:val="es-ES_tradnl"/>
        </w:rPr>
        <w:t>“</w:t>
      </w:r>
      <w:r w:rsidRPr="00D8088D">
        <w:rPr>
          <w:rFonts w:ascii="Palatino Linotype" w:hAnsi="Palatino Linotype"/>
          <w:i/>
        </w:rPr>
        <w:t xml:space="preserve">Proceso de ingreso y permanencia de </w:t>
      </w:r>
      <w:r w:rsidR="00D456F3" w:rsidRPr="00D456F3">
        <w:rPr>
          <w:rFonts w:ascii="Palatino Linotype" w:hAnsi="Palatino Linotype"/>
          <w:i/>
          <w:highlight w:val="black"/>
        </w:rPr>
        <w:t>----------------------</w:t>
      </w:r>
      <w:r w:rsidR="00D456F3">
        <w:rPr>
          <w:rFonts w:ascii="Palatino Linotype" w:hAnsi="Palatino Linotype"/>
          <w:i/>
          <w:highlight w:val="black"/>
        </w:rPr>
        <w:t>--</w:t>
      </w:r>
      <w:r w:rsidR="00D456F3" w:rsidRPr="00D456F3">
        <w:rPr>
          <w:rFonts w:ascii="Palatino Linotype" w:hAnsi="Palatino Linotype"/>
          <w:i/>
          <w:highlight w:val="black"/>
        </w:rPr>
        <w:t>----------------------------</w:t>
      </w:r>
      <w:r w:rsidR="009979C7" w:rsidRPr="008C0E72">
        <w:rPr>
          <w:rFonts w:ascii="Palatino Linotype" w:eastAsia="Times New Roman" w:hAnsi="Palatino Linotype" w:cs="Times New Roman"/>
          <w:i/>
          <w:lang w:val="es-ES_tradnl"/>
        </w:rPr>
        <w:t xml:space="preserve">” </w:t>
      </w:r>
      <w:r w:rsidR="005F11DB" w:rsidRPr="00242F86">
        <w:rPr>
          <w:rFonts w:ascii="Palatino Linotype" w:hAnsi="Palatino Linotype" w:cs="Arial"/>
          <w:i/>
          <w:color w:val="000000" w:themeColor="text1"/>
          <w:sz w:val="24"/>
          <w:szCs w:val="24"/>
        </w:rPr>
        <w:t xml:space="preserve"> (Sic)</w:t>
      </w:r>
    </w:p>
    <w:p w:rsidR="004D746D" w:rsidRPr="001649DC" w:rsidRDefault="004D746D" w:rsidP="004D746D">
      <w:pPr>
        <w:pStyle w:val="Sinespaciado"/>
        <w:tabs>
          <w:tab w:val="left" w:pos="142"/>
        </w:tabs>
        <w:spacing w:line="360" w:lineRule="auto"/>
        <w:ind w:right="334"/>
        <w:jc w:val="both"/>
        <w:rPr>
          <w:rFonts w:ascii="Palatino Linotype" w:hAnsi="Palatino Linotype" w:cs="Arial"/>
          <w:i/>
          <w:color w:val="000000" w:themeColor="text1"/>
        </w:rPr>
      </w:pPr>
      <w:bookmarkStart w:id="2" w:name="_GoBack"/>
      <w:bookmarkEnd w:id="2"/>
    </w:p>
    <w:p w:rsidR="005F11DB" w:rsidRDefault="005F11DB" w:rsidP="00B0785D">
      <w:pPr>
        <w:pStyle w:val="Prrafodelista"/>
        <w:numPr>
          <w:ilvl w:val="0"/>
          <w:numId w:val="8"/>
        </w:numPr>
        <w:spacing w:after="0" w:line="360" w:lineRule="auto"/>
        <w:ind w:left="0" w:firstLine="0"/>
        <w:jc w:val="both"/>
        <w:rPr>
          <w:rFonts w:ascii="Palatino Linotype" w:hAnsi="Palatino Linotype" w:cs="Arial"/>
          <w:sz w:val="24"/>
          <w:szCs w:val="24"/>
        </w:rPr>
      </w:pPr>
      <w:r w:rsidRPr="00064709">
        <w:rPr>
          <w:rFonts w:ascii="Palatino Linotype" w:hAnsi="Palatino Linotype" w:cs="Arial"/>
          <w:sz w:val="24"/>
          <w:szCs w:val="24"/>
        </w:rPr>
        <w:t>En ese sentido,</w:t>
      </w:r>
      <w:r w:rsidRPr="009979C7">
        <w:rPr>
          <w:rFonts w:ascii="Palatino Linotype" w:hAnsi="Palatino Linotype" w:cs="Arial"/>
          <w:sz w:val="24"/>
          <w:szCs w:val="24"/>
        </w:rPr>
        <w:t xml:space="preserve"> </w:t>
      </w:r>
      <w:r w:rsidR="009979C7" w:rsidRPr="009979C7">
        <w:rPr>
          <w:rFonts w:ascii="Palatino Linotype" w:hAnsi="Palatino Linotype" w:cs="Arial"/>
          <w:sz w:val="24"/>
          <w:szCs w:val="24"/>
        </w:rPr>
        <w:t xml:space="preserve">la </w:t>
      </w:r>
      <w:r w:rsidR="00F84014">
        <w:rPr>
          <w:rFonts w:ascii="Palatino Linotype" w:hAnsi="Palatino Linotype" w:cs="Arial"/>
          <w:sz w:val="24"/>
          <w:szCs w:val="24"/>
        </w:rPr>
        <w:t>particular</w:t>
      </w:r>
      <w:r>
        <w:rPr>
          <w:rFonts w:ascii="Palatino Linotype" w:hAnsi="Palatino Linotype" w:cs="Arial"/>
          <w:b/>
          <w:sz w:val="24"/>
          <w:szCs w:val="24"/>
        </w:rPr>
        <w:t xml:space="preserve"> </w:t>
      </w:r>
      <w:r w:rsidRPr="00064709">
        <w:rPr>
          <w:rFonts w:ascii="Palatino Linotype" w:hAnsi="Palatino Linotype" w:cs="Arial"/>
          <w:sz w:val="24"/>
          <w:szCs w:val="24"/>
        </w:rPr>
        <w:t xml:space="preserve"> manifestó en su recurso de revisión como acto impugnado</w:t>
      </w:r>
      <w:r>
        <w:rPr>
          <w:rFonts w:ascii="Palatino Linotype" w:hAnsi="Palatino Linotype" w:cs="Arial"/>
          <w:sz w:val="24"/>
          <w:szCs w:val="24"/>
        </w:rPr>
        <w:t xml:space="preserve"> y como razones o motivos de inconformidad</w:t>
      </w:r>
      <w:r w:rsidRPr="00064709">
        <w:rPr>
          <w:rFonts w:ascii="Palatino Linotype" w:hAnsi="Palatino Linotype" w:cs="Arial"/>
          <w:sz w:val="24"/>
          <w:szCs w:val="24"/>
        </w:rPr>
        <w:t xml:space="preserve"> lo</w:t>
      </w:r>
      <w:r>
        <w:rPr>
          <w:rFonts w:ascii="Palatino Linotype" w:hAnsi="Palatino Linotype" w:cs="Arial"/>
          <w:sz w:val="24"/>
          <w:szCs w:val="24"/>
        </w:rPr>
        <w:t>s</w:t>
      </w:r>
      <w:r w:rsidRPr="00064709">
        <w:rPr>
          <w:rFonts w:ascii="Palatino Linotype" w:hAnsi="Palatino Linotype" w:cs="Arial"/>
          <w:sz w:val="24"/>
          <w:szCs w:val="24"/>
        </w:rPr>
        <w:t xml:space="preserve"> siguiente</w:t>
      </w:r>
      <w:r>
        <w:rPr>
          <w:rFonts w:ascii="Palatino Linotype" w:hAnsi="Palatino Linotype" w:cs="Arial"/>
          <w:sz w:val="24"/>
          <w:szCs w:val="24"/>
        </w:rPr>
        <w:t>s</w:t>
      </w:r>
      <w:r w:rsidRPr="00064709">
        <w:rPr>
          <w:rFonts w:ascii="Palatino Linotype" w:hAnsi="Palatino Linotype" w:cs="Arial"/>
          <w:sz w:val="24"/>
          <w:szCs w:val="24"/>
        </w:rPr>
        <w:t>:</w:t>
      </w:r>
    </w:p>
    <w:p w:rsidR="005F11DB" w:rsidRDefault="005F11DB" w:rsidP="005F11DB">
      <w:pPr>
        <w:pStyle w:val="Prrafodelista"/>
        <w:shd w:val="clear" w:color="auto" w:fill="FFFFFF"/>
        <w:spacing w:before="240" w:after="240" w:line="360" w:lineRule="auto"/>
        <w:ind w:left="360"/>
        <w:jc w:val="both"/>
        <w:rPr>
          <w:rFonts w:ascii="Palatino Linotype" w:hAnsi="Palatino Linotype"/>
          <w:b/>
          <w:color w:val="000000" w:themeColor="text1"/>
        </w:rPr>
      </w:pPr>
    </w:p>
    <w:p w:rsidR="005F11DB" w:rsidRPr="00421A7B" w:rsidRDefault="005F11DB" w:rsidP="005F11DB">
      <w:pPr>
        <w:pStyle w:val="Prrafodelista"/>
        <w:spacing w:after="0" w:line="360" w:lineRule="auto"/>
        <w:ind w:left="360"/>
        <w:jc w:val="both"/>
        <w:rPr>
          <w:rFonts w:ascii="Palatino Linotype" w:hAnsi="Palatino Linotype" w:cs="Arial"/>
          <w:b/>
          <w:sz w:val="24"/>
          <w:szCs w:val="24"/>
        </w:rPr>
      </w:pPr>
      <w:r w:rsidRPr="00421A7B">
        <w:rPr>
          <w:rFonts w:ascii="Palatino Linotype" w:hAnsi="Palatino Linotype" w:cs="Arial"/>
          <w:b/>
          <w:sz w:val="24"/>
          <w:szCs w:val="24"/>
        </w:rPr>
        <w:t>ACTO IMPUGNADO</w:t>
      </w:r>
      <w:r w:rsidRPr="00421A7B">
        <w:rPr>
          <w:rFonts w:ascii="Palatino Linotype" w:hAnsi="Palatino Linotype" w:cs="Arial"/>
          <w:b/>
          <w:sz w:val="24"/>
          <w:szCs w:val="24"/>
        </w:rPr>
        <w:tab/>
      </w:r>
    </w:p>
    <w:p w:rsidR="005F11DB" w:rsidRPr="00242F86" w:rsidRDefault="009979C7" w:rsidP="005F11DB">
      <w:pPr>
        <w:pStyle w:val="Prrafodelista"/>
        <w:spacing w:after="0" w:line="360" w:lineRule="auto"/>
        <w:ind w:left="567" w:right="333"/>
        <w:jc w:val="both"/>
        <w:rPr>
          <w:rFonts w:ascii="Palatino Linotype" w:hAnsi="Palatino Linotype" w:cs="Arial"/>
          <w:i/>
          <w:sz w:val="24"/>
          <w:szCs w:val="24"/>
        </w:rPr>
      </w:pPr>
      <w:r w:rsidRPr="00D04234">
        <w:rPr>
          <w:rFonts w:ascii="Palatino Linotype" w:hAnsi="Palatino Linotype" w:cs="Arial"/>
          <w:i/>
        </w:rPr>
        <w:t>“</w:t>
      </w:r>
      <w:r w:rsidR="00D8088D" w:rsidRPr="00D8088D">
        <w:rPr>
          <w:rFonts w:ascii="Palatino Linotype" w:hAnsi="Palatino Linotype" w:cs="Arial"/>
          <w:i/>
        </w:rPr>
        <w:t xml:space="preserve">No es lo solicitado </w:t>
      </w:r>
      <w:r w:rsidRPr="00D04234">
        <w:rPr>
          <w:rFonts w:ascii="Palatino Linotype" w:hAnsi="Palatino Linotype" w:cs="Arial"/>
          <w:i/>
        </w:rPr>
        <w:t>"</w:t>
      </w:r>
      <w:r w:rsidR="005F11DB" w:rsidRPr="00242F86">
        <w:rPr>
          <w:rFonts w:ascii="Palatino Linotype" w:hAnsi="Palatino Linotype" w:cs="Arial"/>
          <w:i/>
          <w:sz w:val="24"/>
          <w:szCs w:val="24"/>
        </w:rPr>
        <w:t xml:space="preserve"> </w:t>
      </w:r>
      <w:r w:rsidR="005F11DB" w:rsidRPr="00242F86">
        <w:rPr>
          <w:rFonts w:ascii="Palatino Linotype" w:hAnsi="Palatino Linotype" w:cs="Arial"/>
          <w:sz w:val="24"/>
          <w:szCs w:val="24"/>
        </w:rPr>
        <w:t>(Sic)</w:t>
      </w:r>
    </w:p>
    <w:p w:rsidR="005F11DB" w:rsidRPr="00421A7B" w:rsidRDefault="005F11DB" w:rsidP="005F11DB">
      <w:pPr>
        <w:pStyle w:val="Prrafodelista"/>
        <w:spacing w:after="0" w:line="360" w:lineRule="auto"/>
        <w:ind w:left="360"/>
        <w:jc w:val="both"/>
        <w:rPr>
          <w:rFonts w:ascii="Palatino Linotype" w:hAnsi="Palatino Linotype" w:cs="Arial"/>
          <w:b/>
          <w:sz w:val="24"/>
          <w:szCs w:val="24"/>
        </w:rPr>
      </w:pPr>
      <w:r w:rsidRPr="00421A7B">
        <w:rPr>
          <w:rFonts w:ascii="Palatino Linotype" w:hAnsi="Palatino Linotype" w:cs="Arial"/>
          <w:b/>
          <w:sz w:val="24"/>
          <w:szCs w:val="24"/>
        </w:rPr>
        <w:t>RAZONES O MOTIVOS DE LA INCONFORMIDAD</w:t>
      </w:r>
      <w:r w:rsidRPr="00421A7B">
        <w:rPr>
          <w:rFonts w:ascii="Palatino Linotype" w:hAnsi="Palatino Linotype" w:cs="Arial"/>
          <w:b/>
          <w:sz w:val="24"/>
          <w:szCs w:val="24"/>
        </w:rPr>
        <w:tab/>
      </w:r>
    </w:p>
    <w:p w:rsidR="005F11DB" w:rsidRDefault="009979C7" w:rsidP="00242F86">
      <w:pPr>
        <w:pStyle w:val="Prrafodelista"/>
        <w:spacing w:after="0" w:line="360" w:lineRule="auto"/>
        <w:ind w:left="567" w:right="616"/>
        <w:jc w:val="both"/>
        <w:rPr>
          <w:rFonts w:ascii="Palatino Linotype" w:hAnsi="Palatino Linotype" w:cs="Arial"/>
          <w:sz w:val="24"/>
          <w:szCs w:val="24"/>
        </w:rPr>
      </w:pPr>
      <w:r w:rsidRPr="004657BE">
        <w:rPr>
          <w:rFonts w:ascii="Palatino Linotype" w:hAnsi="Palatino Linotype" w:cs="Arial"/>
          <w:i/>
        </w:rPr>
        <w:t>“</w:t>
      </w:r>
      <w:r w:rsidR="00D8088D" w:rsidRPr="00D8088D">
        <w:rPr>
          <w:rFonts w:ascii="Palatino Linotype" w:hAnsi="Palatino Linotype"/>
          <w:i/>
          <w:color w:val="000000"/>
        </w:rPr>
        <w:t xml:space="preserve">No informan el proceso de la servidora pública que se </w:t>
      </w:r>
      <w:proofErr w:type="spellStart"/>
      <w:r w:rsidR="00D8088D" w:rsidRPr="00D8088D">
        <w:rPr>
          <w:rFonts w:ascii="Palatino Linotype" w:hAnsi="Palatino Linotype"/>
          <w:i/>
          <w:color w:val="000000"/>
        </w:rPr>
        <w:t>solicito</w:t>
      </w:r>
      <w:proofErr w:type="spellEnd"/>
      <w:r w:rsidRPr="004657BE">
        <w:rPr>
          <w:rFonts w:ascii="Palatino Linotype" w:hAnsi="Palatino Linotype" w:cs="Arial"/>
          <w:i/>
        </w:rPr>
        <w:t xml:space="preserve">” </w:t>
      </w:r>
      <w:r w:rsidR="005F11DB" w:rsidRPr="00242F86">
        <w:rPr>
          <w:rFonts w:ascii="Palatino Linotype" w:hAnsi="Palatino Linotype" w:cs="Arial"/>
          <w:i/>
          <w:sz w:val="28"/>
          <w:szCs w:val="24"/>
        </w:rPr>
        <w:t xml:space="preserve"> </w:t>
      </w:r>
      <w:r w:rsidR="005F11DB" w:rsidRPr="00421A7B">
        <w:rPr>
          <w:rFonts w:ascii="Palatino Linotype" w:hAnsi="Palatino Linotype" w:cs="Arial"/>
          <w:sz w:val="24"/>
          <w:szCs w:val="24"/>
        </w:rPr>
        <w:t>(Sic)</w:t>
      </w:r>
    </w:p>
    <w:p w:rsidR="00261774" w:rsidRDefault="00261774" w:rsidP="00261774">
      <w:pPr>
        <w:spacing w:after="0" w:line="360" w:lineRule="auto"/>
        <w:ind w:right="333"/>
        <w:jc w:val="both"/>
        <w:rPr>
          <w:rFonts w:ascii="Palatino Linotype" w:hAnsi="Palatino Linotype" w:cs="Arial"/>
          <w:sz w:val="24"/>
          <w:szCs w:val="24"/>
        </w:rPr>
      </w:pPr>
    </w:p>
    <w:p w:rsidR="001D286B" w:rsidRDefault="001D286B" w:rsidP="001D286B">
      <w:pPr>
        <w:pStyle w:val="Ttulo1"/>
        <w:numPr>
          <w:ilvl w:val="0"/>
          <w:numId w:val="13"/>
        </w:numPr>
        <w:rPr>
          <w:rFonts w:ascii="Palatino Linotype" w:hAnsi="Palatino Linotype"/>
          <w:b/>
          <w:color w:val="000000" w:themeColor="text1"/>
          <w:sz w:val="24"/>
          <w:szCs w:val="24"/>
        </w:rPr>
      </w:pPr>
      <w:bookmarkStart w:id="3" w:name="_Toc1999719"/>
      <w:r>
        <w:rPr>
          <w:rFonts w:ascii="Palatino Linotype" w:hAnsi="Palatino Linotype"/>
          <w:b/>
          <w:color w:val="000000" w:themeColor="text1"/>
          <w:sz w:val="24"/>
          <w:szCs w:val="24"/>
        </w:rPr>
        <w:t>De</w:t>
      </w:r>
      <w:r w:rsidR="00D8088D">
        <w:rPr>
          <w:rFonts w:ascii="Palatino Linotype" w:hAnsi="Palatino Linotype"/>
          <w:b/>
          <w:color w:val="000000" w:themeColor="text1"/>
          <w:sz w:val="24"/>
          <w:szCs w:val="24"/>
        </w:rPr>
        <w:t xml:space="preserve"> </w:t>
      </w:r>
      <w:r>
        <w:rPr>
          <w:rFonts w:ascii="Palatino Linotype" w:hAnsi="Palatino Linotype"/>
          <w:b/>
          <w:color w:val="000000" w:themeColor="text1"/>
          <w:sz w:val="24"/>
          <w:szCs w:val="24"/>
        </w:rPr>
        <w:t>l</w:t>
      </w:r>
      <w:r w:rsidR="00D8088D">
        <w:rPr>
          <w:rFonts w:ascii="Palatino Linotype" w:hAnsi="Palatino Linotype"/>
          <w:b/>
          <w:color w:val="000000" w:themeColor="text1"/>
          <w:sz w:val="24"/>
          <w:szCs w:val="24"/>
        </w:rPr>
        <w:t>as respuestas otorgadas</w:t>
      </w:r>
      <w:r w:rsidRPr="00046952">
        <w:rPr>
          <w:rFonts w:ascii="Palatino Linotype" w:hAnsi="Palatino Linotype"/>
          <w:b/>
          <w:color w:val="000000" w:themeColor="text1"/>
          <w:sz w:val="24"/>
          <w:szCs w:val="24"/>
        </w:rPr>
        <w:t>.</w:t>
      </w:r>
      <w:bookmarkEnd w:id="3"/>
    </w:p>
    <w:p w:rsidR="001D286B" w:rsidRDefault="001D286B" w:rsidP="001D286B">
      <w:pPr>
        <w:pStyle w:val="Prrafodelista"/>
        <w:spacing w:after="0" w:line="360" w:lineRule="auto"/>
        <w:ind w:left="0"/>
        <w:jc w:val="both"/>
        <w:rPr>
          <w:rFonts w:ascii="Palatino Linotype" w:hAnsi="Palatino Linotype" w:cs="Arial"/>
          <w:sz w:val="24"/>
          <w:szCs w:val="24"/>
        </w:rPr>
      </w:pPr>
    </w:p>
    <w:p w:rsidR="006F54C6" w:rsidRPr="00D8088D" w:rsidRDefault="00D8088D" w:rsidP="006F54C6">
      <w:pPr>
        <w:pStyle w:val="Prrafodelista"/>
        <w:numPr>
          <w:ilvl w:val="0"/>
          <w:numId w:val="8"/>
        </w:numPr>
        <w:spacing w:after="0" w:line="360" w:lineRule="auto"/>
        <w:ind w:left="0" w:firstLine="0"/>
        <w:jc w:val="both"/>
        <w:rPr>
          <w:rFonts w:ascii="Palatino Linotype" w:hAnsi="Palatino Linotype" w:cs="Arial"/>
          <w:sz w:val="24"/>
          <w:szCs w:val="24"/>
        </w:rPr>
      </w:pPr>
      <w:r w:rsidRPr="00D8088D">
        <w:rPr>
          <w:rFonts w:ascii="Palatino Linotype" w:hAnsi="Palatino Linotype" w:cs="Arial"/>
          <w:sz w:val="24"/>
          <w:szCs w:val="24"/>
        </w:rPr>
        <w:t>Del caso concreto, si bien es cierto el Sujeto Obligado tiene a bien enlistar el</w:t>
      </w:r>
      <w:r w:rsidRPr="00D8088D">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t</w:t>
      </w:r>
      <w:r w:rsidRPr="00D8088D">
        <w:rPr>
          <w:rFonts w:ascii="Palatino Linotype" w:hAnsi="Palatino Linotype" w:cs="Arial"/>
          <w:color w:val="000000" w:themeColor="text1"/>
          <w:sz w:val="24"/>
          <w:szCs w:val="24"/>
        </w:rPr>
        <w:t xml:space="preserve">ipo de procedimiento administrativo del cuerpo docente, </w:t>
      </w:r>
      <w:r>
        <w:rPr>
          <w:rFonts w:ascii="Palatino Linotype" w:hAnsi="Palatino Linotype" w:cs="Arial"/>
          <w:color w:val="000000" w:themeColor="text1"/>
          <w:sz w:val="24"/>
          <w:szCs w:val="24"/>
        </w:rPr>
        <w:t>f</w:t>
      </w:r>
      <w:r w:rsidRPr="00D8088D">
        <w:rPr>
          <w:rFonts w:ascii="Palatino Linotype" w:hAnsi="Palatino Linotype" w:cs="Arial"/>
          <w:color w:val="000000" w:themeColor="text1"/>
          <w:sz w:val="24"/>
          <w:szCs w:val="24"/>
        </w:rPr>
        <w:t xml:space="preserve">ases del procedimiento administrativo del cuerpo docente y los </w:t>
      </w:r>
      <w:r>
        <w:rPr>
          <w:rFonts w:ascii="Palatino Linotype" w:hAnsi="Palatino Linotype" w:cs="Arial"/>
          <w:color w:val="000000" w:themeColor="text1"/>
          <w:sz w:val="24"/>
          <w:szCs w:val="24"/>
        </w:rPr>
        <w:t>r</w:t>
      </w:r>
      <w:r w:rsidRPr="00D8088D">
        <w:rPr>
          <w:rFonts w:ascii="Palatino Linotype" w:hAnsi="Palatino Linotype" w:cs="Arial"/>
          <w:color w:val="000000" w:themeColor="text1"/>
          <w:sz w:val="24"/>
          <w:szCs w:val="24"/>
        </w:rPr>
        <w:t>equisitos y documentos a presentar en cada fase</w:t>
      </w:r>
      <w:r>
        <w:rPr>
          <w:rFonts w:ascii="Palatino Linotype" w:hAnsi="Palatino Linotype" w:cs="Arial"/>
          <w:color w:val="000000" w:themeColor="text1"/>
          <w:sz w:val="24"/>
          <w:szCs w:val="24"/>
        </w:rPr>
        <w:t xml:space="preserve">, que de la lectura literal a la solicitud de información fue </w:t>
      </w:r>
      <w:r w:rsidR="00F84014">
        <w:rPr>
          <w:rFonts w:ascii="Palatino Linotype" w:hAnsi="Palatino Linotype" w:cs="Arial"/>
          <w:color w:val="000000" w:themeColor="text1"/>
          <w:sz w:val="24"/>
          <w:szCs w:val="24"/>
        </w:rPr>
        <w:t xml:space="preserve">parte de </w:t>
      </w:r>
      <w:r>
        <w:rPr>
          <w:rFonts w:ascii="Palatino Linotype" w:hAnsi="Palatino Linotype" w:cs="Arial"/>
          <w:color w:val="000000" w:themeColor="text1"/>
          <w:sz w:val="24"/>
          <w:szCs w:val="24"/>
        </w:rPr>
        <w:t>lo que se solicitó; también lo es que se señaló el nombre de una servidora pública</w:t>
      </w:r>
      <w:r w:rsidR="00F84014">
        <w:rPr>
          <w:rFonts w:ascii="Palatino Linotype" w:hAnsi="Palatino Linotype" w:cs="Arial"/>
          <w:color w:val="000000" w:themeColor="text1"/>
          <w:sz w:val="24"/>
          <w:szCs w:val="24"/>
        </w:rPr>
        <w:t xml:space="preserve"> específica</w:t>
      </w:r>
      <w:r>
        <w:rPr>
          <w:rFonts w:ascii="Palatino Linotype" w:hAnsi="Palatino Linotype" w:cs="Arial"/>
          <w:color w:val="000000" w:themeColor="text1"/>
          <w:sz w:val="24"/>
          <w:szCs w:val="24"/>
        </w:rPr>
        <w:t>, luego entonces resulta evidente que el particular requería el soporte documental correspondiente  al proceso de ingreso de esa servidora pública.</w:t>
      </w:r>
    </w:p>
    <w:p w:rsidR="00D8088D" w:rsidRPr="00D8088D" w:rsidRDefault="00D8088D" w:rsidP="00D8088D">
      <w:pPr>
        <w:pStyle w:val="Prrafodelista"/>
        <w:spacing w:after="0" w:line="360" w:lineRule="auto"/>
        <w:ind w:left="0"/>
        <w:jc w:val="both"/>
        <w:rPr>
          <w:rFonts w:ascii="Palatino Linotype" w:hAnsi="Palatino Linotype" w:cs="Arial"/>
          <w:sz w:val="24"/>
          <w:szCs w:val="24"/>
        </w:rPr>
      </w:pPr>
    </w:p>
    <w:p w:rsidR="00D8088D" w:rsidRDefault="00D8088D" w:rsidP="006F54C6">
      <w:pPr>
        <w:pStyle w:val="Prrafodelista"/>
        <w:numPr>
          <w:ilvl w:val="0"/>
          <w:numId w:val="8"/>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Si de la contestación del Sujeto Obligado, ya se había hecho referencias a todos los requisitos a cumplir para dicho proceso, lo dable era ordenar el soporte documental de la servidora pública referida en la solicitud de información que </w:t>
      </w:r>
      <w:r>
        <w:rPr>
          <w:rFonts w:ascii="Palatino Linotype" w:hAnsi="Palatino Linotype" w:cs="Arial"/>
          <w:sz w:val="24"/>
          <w:szCs w:val="24"/>
        </w:rPr>
        <w:lastRenderedPageBreak/>
        <w:t xml:space="preserve">contrastaran con los requisitos enlistados por el Sujeto Obligado, ya que se insiste, es evidente que el particular desea tener acceso a las documentales concernientes a al proceso de un servidor </w:t>
      </w:r>
      <w:proofErr w:type="spellStart"/>
      <w:r>
        <w:rPr>
          <w:rFonts w:ascii="Palatino Linotype" w:hAnsi="Palatino Linotype" w:cs="Arial"/>
          <w:sz w:val="24"/>
          <w:szCs w:val="24"/>
        </w:rPr>
        <w:t>publico</w:t>
      </w:r>
      <w:proofErr w:type="spellEnd"/>
      <w:r>
        <w:rPr>
          <w:rFonts w:ascii="Palatino Linotype" w:hAnsi="Palatino Linotype" w:cs="Arial"/>
          <w:sz w:val="24"/>
          <w:szCs w:val="24"/>
        </w:rPr>
        <w:t xml:space="preserve"> específico y no así a conocer meramente cuales son los requisitos que deban cumplir aquellas personas que eventualmente deseen ingresar a laborar en la Universidad.</w:t>
      </w:r>
    </w:p>
    <w:p w:rsidR="007D764F" w:rsidRPr="007D764F" w:rsidRDefault="007D764F" w:rsidP="007D764F">
      <w:pPr>
        <w:pStyle w:val="Prrafodelista"/>
        <w:rPr>
          <w:rFonts w:ascii="Palatino Linotype" w:hAnsi="Palatino Linotype" w:cs="Arial"/>
          <w:sz w:val="24"/>
          <w:szCs w:val="24"/>
        </w:rPr>
      </w:pPr>
    </w:p>
    <w:p w:rsidR="007D764F" w:rsidRPr="007D764F" w:rsidRDefault="007D764F" w:rsidP="007D764F">
      <w:pPr>
        <w:pStyle w:val="Prrafodelista"/>
        <w:numPr>
          <w:ilvl w:val="0"/>
          <w:numId w:val="8"/>
        </w:numPr>
        <w:tabs>
          <w:tab w:val="left" w:pos="0"/>
        </w:tabs>
        <w:spacing w:after="0" w:line="360" w:lineRule="auto"/>
        <w:ind w:left="0" w:right="49" w:firstLine="0"/>
        <w:jc w:val="both"/>
        <w:rPr>
          <w:rFonts w:ascii="Palatino Linotype" w:hAnsi="Palatino Linotype" w:cs="Arial"/>
          <w:sz w:val="24"/>
          <w:szCs w:val="24"/>
        </w:rPr>
      </w:pPr>
      <w:r w:rsidRPr="007D764F">
        <w:rPr>
          <w:rFonts w:ascii="Palatino Linotype" w:hAnsi="Palatino Linotype" w:cs="Arial"/>
          <w:color w:val="000000" w:themeColor="text1"/>
          <w:sz w:val="24"/>
          <w:szCs w:val="24"/>
        </w:rPr>
        <w:t>Es de recordar</w:t>
      </w:r>
      <w:r w:rsidRPr="007D764F">
        <w:rPr>
          <w:rFonts w:ascii="Palatino Linotype" w:hAnsi="Palatino Linotype" w:cs="Arial"/>
          <w:color w:val="000000"/>
          <w:sz w:val="24"/>
          <w:szCs w:val="24"/>
        </w:rPr>
        <w:t xml:space="preserve"> que la materia elemental del acceso a la información pública, consiste en que la información solicitada conste en un soporte documental en cualquiera de sus formas, a saber: e</w:t>
      </w:r>
      <w:r w:rsidRPr="007D764F">
        <w:rPr>
          <w:rFonts w:ascii="Palatino Linotype" w:hAnsi="Palatino Linotype" w:cs="Arial"/>
          <w:sz w:val="24"/>
          <w:szCs w:val="24"/>
        </w:rPr>
        <w:t xml:space="preserve">xpedientes, estudios, actas, resoluciones, oficios, acuerdos, circulares, contratos, convenios, estadísticas o bien </w:t>
      </w:r>
      <w:r w:rsidRPr="007D764F">
        <w:rPr>
          <w:rFonts w:ascii="Palatino Linotype" w:hAnsi="Palatino Linotype" w:cs="Arial"/>
          <w:sz w:val="24"/>
          <w:szCs w:val="24"/>
          <w:u w:val="single"/>
        </w:rPr>
        <w:t>cualquier registro</w:t>
      </w:r>
      <w:r w:rsidRPr="007D764F">
        <w:rPr>
          <w:rFonts w:ascii="Palatino Linotype" w:hAnsi="Palatino Linotype" w:cs="Arial"/>
          <w:sz w:val="24"/>
          <w:szCs w:val="24"/>
        </w:rPr>
        <w:t xml:space="preserve"> </w:t>
      </w:r>
      <w:r w:rsidRPr="007D764F">
        <w:rPr>
          <w:rFonts w:ascii="Palatino Linotype" w:hAnsi="Palatino Linotype" w:cs="Arial"/>
          <w:sz w:val="24"/>
          <w:szCs w:val="24"/>
          <w:u w:val="single"/>
        </w:rPr>
        <w:t>en posesión de los Sujetos Obligados,</w:t>
      </w:r>
      <w:r w:rsidRPr="007D764F">
        <w:rPr>
          <w:rFonts w:ascii="Palatino Linotype" w:hAnsi="Palatino Linotype" w:cs="Arial"/>
          <w:sz w:val="24"/>
          <w:szCs w:val="24"/>
        </w:rPr>
        <w:t xml:space="preserve"> en términos de lo previsto por el artículo 3 de la Ley de Transparencia y Acceso a la Información Pública del Estado de México y Municipios, que establece: </w:t>
      </w:r>
    </w:p>
    <w:p w:rsidR="007D764F" w:rsidRPr="00EC3DE0" w:rsidRDefault="007D764F" w:rsidP="007D764F">
      <w:pPr>
        <w:pStyle w:val="Prrafodelista"/>
        <w:rPr>
          <w:rFonts w:ascii="Palatino Linotype" w:hAnsi="Palatino Linotype" w:cs="Arial"/>
        </w:rPr>
      </w:pPr>
    </w:p>
    <w:p w:rsidR="007D764F" w:rsidRPr="00F84014" w:rsidRDefault="007D764F" w:rsidP="00F84014">
      <w:pPr>
        <w:autoSpaceDE w:val="0"/>
        <w:autoSpaceDN w:val="0"/>
        <w:adjustRightInd w:val="0"/>
        <w:spacing w:before="240" w:after="240" w:line="360" w:lineRule="auto"/>
        <w:ind w:left="426" w:right="333"/>
        <w:jc w:val="both"/>
        <w:rPr>
          <w:rFonts w:ascii="Palatino Linotype" w:hAnsi="Palatino Linotype" w:cs="Arial"/>
          <w:bCs/>
          <w:i/>
        </w:rPr>
      </w:pPr>
      <w:r w:rsidRPr="00F84014">
        <w:rPr>
          <w:rFonts w:ascii="Palatino Linotype" w:hAnsi="Palatino Linotype" w:cs="Arial"/>
          <w:bCs/>
          <w:i/>
        </w:rPr>
        <w:t>“</w:t>
      </w:r>
      <w:r w:rsidRPr="00F84014">
        <w:rPr>
          <w:rFonts w:ascii="Palatino Linotype" w:hAnsi="Palatino Linotype" w:cs="Arial"/>
          <w:b/>
          <w:bCs/>
          <w:i/>
        </w:rPr>
        <w:t>Artículo 3.</w:t>
      </w:r>
      <w:r w:rsidRPr="00F84014">
        <w:rPr>
          <w:rFonts w:ascii="Palatino Linotype" w:hAnsi="Palatino Linotype" w:cs="Arial"/>
          <w:bCs/>
          <w:i/>
        </w:rPr>
        <w:t xml:space="preserve"> Para los efectos de la presente Ley se entenderá por:</w:t>
      </w:r>
    </w:p>
    <w:p w:rsidR="007D764F" w:rsidRPr="00F84014" w:rsidRDefault="007D764F" w:rsidP="00F84014">
      <w:pPr>
        <w:autoSpaceDE w:val="0"/>
        <w:autoSpaceDN w:val="0"/>
        <w:adjustRightInd w:val="0"/>
        <w:spacing w:before="240" w:after="240" w:line="360" w:lineRule="auto"/>
        <w:ind w:left="426" w:right="333"/>
        <w:jc w:val="both"/>
        <w:rPr>
          <w:rFonts w:ascii="Palatino Linotype" w:hAnsi="Palatino Linotype" w:cs="Arial"/>
          <w:bCs/>
          <w:i/>
        </w:rPr>
      </w:pPr>
      <w:r w:rsidRPr="00F84014">
        <w:rPr>
          <w:rFonts w:ascii="Palatino Linotype" w:hAnsi="Palatino Linotype" w:cs="Arial"/>
          <w:bCs/>
          <w:i/>
        </w:rPr>
        <w:t>...</w:t>
      </w:r>
    </w:p>
    <w:p w:rsidR="007D764F" w:rsidRPr="00F84014" w:rsidRDefault="007D764F" w:rsidP="00F84014">
      <w:pPr>
        <w:autoSpaceDE w:val="0"/>
        <w:autoSpaceDN w:val="0"/>
        <w:adjustRightInd w:val="0"/>
        <w:spacing w:before="240" w:after="240" w:line="360" w:lineRule="auto"/>
        <w:ind w:left="426" w:right="333"/>
        <w:jc w:val="both"/>
        <w:rPr>
          <w:rFonts w:ascii="Palatino Linotype" w:hAnsi="Palatino Linotype" w:cs="Arial"/>
          <w:bCs/>
          <w:i/>
        </w:rPr>
      </w:pPr>
      <w:r w:rsidRPr="00F84014">
        <w:rPr>
          <w:rFonts w:ascii="Palatino Linotype" w:hAnsi="Palatino Linotype" w:cs="Arial"/>
          <w:bCs/>
          <w:i/>
        </w:rPr>
        <w:t xml:space="preserve">XI. </w:t>
      </w:r>
      <w:r w:rsidRPr="00F84014">
        <w:rPr>
          <w:rFonts w:ascii="Palatino Linotype" w:hAnsi="Palatino Linotype" w:cs="Arial"/>
          <w:b/>
          <w:bCs/>
          <w:i/>
        </w:rPr>
        <w:t>Documento:</w:t>
      </w:r>
      <w:r w:rsidRPr="00F84014">
        <w:rPr>
          <w:rFonts w:ascii="Palatino Linotype" w:hAnsi="Palatino Linotype" w:cs="Arial"/>
          <w:bCs/>
          <w:i/>
        </w:rPr>
        <w:t xml:space="preserve"> Los </w:t>
      </w:r>
      <w:r w:rsidRPr="00F84014">
        <w:rPr>
          <w:rFonts w:ascii="Palatino Linotype" w:hAnsi="Palatino Linotype" w:cs="Arial"/>
          <w:b/>
          <w:bCs/>
          <w:i/>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F84014">
        <w:rPr>
          <w:rFonts w:ascii="Palatino Linotype" w:hAnsi="Palatino Linotype" w:cs="Arial"/>
          <w:bCs/>
          <w:i/>
        </w:rPr>
        <w:t xml:space="preserve">de los sujetos obligados, sus servidores públicos e integrantes, sin importar su fuente o fecha de elaboración. </w:t>
      </w:r>
      <w:r w:rsidRPr="00F84014">
        <w:rPr>
          <w:rFonts w:ascii="Palatino Linotype" w:hAnsi="Palatino Linotype" w:cs="Arial"/>
          <w:bCs/>
          <w:i/>
        </w:rPr>
        <w:lastRenderedPageBreak/>
        <w:t>Los documentos podrán estar en cualquier medio, sea escrito, impreso, sonoro, visual, electrónico, informático u holográfico;</w:t>
      </w:r>
    </w:p>
    <w:p w:rsidR="007D764F" w:rsidRPr="00F84014" w:rsidRDefault="007D764F" w:rsidP="00F84014">
      <w:pPr>
        <w:autoSpaceDE w:val="0"/>
        <w:autoSpaceDN w:val="0"/>
        <w:adjustRightInd w:val="0"/>
        <w:spacing w:before="240" w:after="240" w:line="360" w:lineRule="auto"/>
        <w:ind w:left="426" w:right="333"/>
        <w:jc w:val="both"/>
        <w:rPr>
          <w:rFonts w:ascii="Palatino Linotype" w:hAnsi="Palatino Linotype" w:cs="Arial"/>
          <w:b/>
          <w:bCs/>
          <w:i/>
        </w:rPr>
      </w:pPr>
      <w:r w:rsidRPr="00F84014">
        <w:rPr>
          <w:rFonts w:ascii="Palatino Linotype" w:hAnsi="Palatino Linotype" w:cs="Arial"/>
          <w:b/>
          <w:bCs/>
          <w:i/>
        </w:rPr>
        <w:t>...”</w:t>
      </w:r>
    </w:p>
    <w:p w:rsidR="007D764F" w:rsidRDefault="007D764F" w:rsidP="007D764F">
      <w:pPr>
        <w:autoSpaceDE w:val="0"/>
        <w:autoSpaceDN w:val="0"/>
        <w:adjustRightInd w:val="0"/>
        <w:spacing w:before="240" w:after="240" w:line="360" w:lineRule="auto"/>
        <w:ind w:left="709" w:right="851"/>
        <w:jc w:val="both"/>
        <w:rPr>
          <w:rFonts w:ascii="Palatino Linotype" w:hAnsi="Palatino Linotype" w:cs="Arial"/>
          <w:bCs/>
          <w:sz w:val="24"/>
        </w:rPr>
      </w:pPr>
      <w:r w:rsidRPr="00F84014">
        <w:rPr>
          <w:rFonts w:ascii="Palatino Linotype" w:hAnsi="Palatino Linotype" w:cs="Arial"/>
          <w:bCs/>
          <w:sz w:val="24"/>
        </w:rPr>
        <w:t>(Énfasis añadido)</w:t>
      </w:r>
    </w:p>
    <w:p w:rsidR="00F84014" w:rsidRPr="00F84014" w:rsidRDefault="00F84014" w:rsidP="007D764F">
      <w:pPr>
        <w:autoSpaceDE w:val="0"/>
        <w:autoSpaceDN w:val="0"/>
        <w:adjustRightInd w:val="0"/>
        <w:spacing w:before="240" w:after="240" w:line="360" w:lineRule="auto"/>
        <w:ind w:left="709" w:right="851"/>
        <w:jc w:val="both"/>
        <w:rPr>
          <w:rFonts w:ascii="Palatino Linotype" w:hAnsi="Palatino Linotype" w:cs="Arial"/>
          <w:bCs/>
          <w:sz w:val="24"/>
        </w:rPr>
      </w:pPr>
    </w:p>
    <w:p w:rsidR="007D764F" w:rsidRPr="00F84014" w:rsidRDefault="007D764F" w:rsidP="00F84014">
      <w:pPr>
        <w:pStyle w:val="Prrafodelista"/>
        <w:numPr>
          <w:ilvl w:val="0"/>
          <w:numId w:val="8"/>
        </w:numPr>
        <w:spacing w:after="0" w:line="360" w:lineRule="auto"/>
        <w:ind w:left="0" w:firstLine="0"/>
        <w:jc w:val="both"/>
        <w:rPr>
          <w:rFonts w:ascii="Palatino Linotype" w:hAnsi="Palatino Linotype" w:cs="Arial"/>
          <w:sz w:val="28"/>
          <w:szCs w:val="24"/>
        </w:rPr>
      </w:pPr>
      <w:r w:rsidRPr="007D764F">
        <w:rPr>
          <w:rFonts w:ascii="Palatino Linotype" w:hAnsi="Palatino Linotype" w:cs="Arial"/>
          <w:sz w:val="24"/>
          <w:lang w:eastAsia="es-MX"/>
        </w:rPr>
        <w:t>Es decir, el derecho de acceso a la información pública es un derecho que versa sobre documentos,</w:t>
      </w:r>
      <w:r w:rsidRPr="007D764F">
        <w:rPr>
          <w:rFonts w:ascii="Palatino Linotype" w:hAnsi="Palatino Linotype" w:cs="Arial"/>
          <w:color w:val="222222"/>
          <w:sz w:val="24"/>
          <w:lang w:eastAsia="es-MX"/>
        </w:rPr>
        <w:t xml:space="preserve"> lo que se traduce en una obligación de </w:t>
      </w:r>
      <w:r w:rsidRPr="007D764F">
        <w:rPr>
          <w:rFonts w:ascii="Palatino Linotype" w:hAnsi="Palatino Linotype" w:cs="Bookman Old Style"/>
          <w:sz w:val="24"/>
        </w:rPr>
        <w:t>proporcionar la información pública que se les requiera y que obre en sus archivos y en el estado en que ésta se encuentre</w:t>
      </w:r>
      <w:r>
        <w:rPr>
          <w:rFonts w:ascii="Palatino Linotype" w:hAnsi="Palatino Linotype" w:cs="Bookman Old Style"/>
          <w:sz w:val="24"/>
        </w:rPr>
        <w:t>.</w:t>
      </w:r>
    </w:p>
    <w:p w:rsidR="00F84014" w:rsidRPr="007D764F" w:rsidRDefault="00F84014" w:rsidP="00F84014">
      <w:pPr>
        <w:pStyle w:val="Prrafodelista"/>
        <w:spacing w:after="0" w:line="360" w:lineRule="auto"/>
        <w:ind w:left="0"/>
        <w:jc w:val="both"/>
        <w:rPr>
          <w:rFonts w:ascii="Palatino Linotype" w:hAnsi="Palatino Linotype" w:cs="Arial"/>
          <w:sz w:val="28"/>
          <w:szCs w:val="24"/>
        </w:rPr>
      </w:pPr>
    </w:p>
    <w:p w:rsidR="00680550" w:rsidRDefault="007D764F" w:rsidP="00AA67E4">
      <w:pPr>
        <w:pStyle w:val="Prrafodelista"/>
        <w:numPr>
          <w:ilvl w:val="0"/>
          <w:numId w:val="8"/>
        </w:numPr>
        <w:spacing w:after="0" w:line="360" w:lineRule="auto"/>
        <w:ind w:left="0" w:firstLine="0"/>
        <w:jc w:val="both"/>
        <w:rPr>
          <w:rFonts w:ascii="Palatino Linotype" w:hAnsi="Palatino Linotype" w:cs="Arial"/>
          <w:sz w:val="24"/>
          <w:szCs w:val="24"/>
        </w:rPr>
      </w:pPr>
      <w:r w:rsidRPr="007D764F">
        <w:rPr>
          <w:rFonts w:ascii="Palatino Linotype" w:hAnsi="Palatino Linotype" w:cs="Arial"/>
          <w:sz w:val="24"/>
          <w:szCs w:val="24"/>
        </w:rPr>
        <w:t xml:space="preserve">Luego entonces, al aceptar el Sujeto Obligado de manera expresa </w:t>
      </w:r>
      <w:r w:rsidR="00F84014">
        <w:rPr>
          <w:rFonts w:ascii="Palatino Linotype" w:hAnsi="Palatino Linotype" w:cs="Arial"/>
          <w:sz w:val="24"/>
          <w:szCs w:val="24"/>
        </w:rPr>
        <w:t>que existe</w:t>
      </w:r>
      <w:r w:rsidRPr="007D764F">
        <w:rPr>
          <w:rFonts w:ascii="Palatino Linotype" w:hAnsi="Palatino Linotype" w:cs="Arial"/>
          <w:sz w:val="24"/>
          <w:szCs w:val="24"/>
        </w:rPr>
        <w:t xml:space="preserve"> un procedimiento e incluso enlistar los requisitos, lo dable era modificar la respuesta y ordenar el sopor</w:t>
      </w:r>
      <w:r w:rsidR="00F84014">
        <w:rPr>
          <w:rFonts w:ascii="Palatino Linotype" w:hAnsi="Palatino Linotype" w:cs="Arial"/>
          <w:sz w:val="24"/>
          <w:szCs w:val="24"/>
        </w:rPr>
        <w:t xml:space="preserve">te documental de lo ya referido, </w:t>
      </w:r>
      <w:r w:rsidRPr="007D764F">
        <w:rPr>
          <w:rFonts w:ascii="Palatino Linotype" w:hAnsi="Palatino Linotype" w:cs="Arial"/>
          <w:sz w:val="24"/>
          <w:szCs w:val="24"/>
        </w:rPr>
        <w:t xml:space="preserve">correspondiente a la servidora pública referida, ya que como se </w:t>
      </w:r>
      <w:r w:rsidR="00F84014" w:rsidRPr="007D764F">
        <w:rPr>
          <w:rFonts w:ascii="Palatino Linotype" w:hAnsi="Palatino Linotype" w:cs="Arial"/>
          <w:sz w:val="24"/>
          <w:szCs w:val="24"/>
        </w:rPr>
        <w:t>ha</w:t>
      </w:r>
      <w:r w:rsidRPr="007D764F">
        <w:rPr>
          <w:rFonts w:ascii="Palatino Linotype" w:hAnsi="Palatino Linotype" w:cs="Arial"/>
          <w:sz w:val="24"/>
          <w:szCs w:val="24"/>
        </w:rPr>
        <w:t xml:space="preserve"> insistido, el particular no requirió conocer cuáles son los requisitos que se deben cumplir o que cumplió la servidora pública, sino las constancias que den cuenta de que cumplió a cabalidad los requisitos y el procedimiento establecido a que hizo referencia la Universidad Politécnica del Valle de Toluca en su propia contestación. </w:t>
      </w:r>
    </w:p>
    <w:p w:rsidR="007D764F" w:rsidRDefault="007D764F" w:rsidP="007D764F">
      <w:pPr>
        <w:pStyle w:val="Prrafodelista"/>
        <w:rPr>
          <w:rFonts w:ascii="Palatino Linotype" w:hAnsi="Palatino Linotype" w:cs="Arial"/>
          <w:sz w:val="24"/>
          <w:szCs w:val="24"/>
        </w:rPr>
      </w:pPr>
    </w:p>
    <w:p w:rsidR="007D764F" w:rsidRPr="007D764F" w:rsidRDefault="005F11DB" w:rsidP="007D764F">
      <w:pPr>
        <w:pStyle w:val="Prrafodelista"/>
        <w:numPr>
          <w:ilvl w:val="0"/>
          <w:numId w:val="8"/>
        </w:numPr>
        <w:spacing w:after="0" w:line="360" w:lineRule="auto"/>
        <w:ind w:left="0" w:firstLine="0"/>
        <w:jc w:val="both"/>
        <w:rPr>
          <w:rFonts w:ascii="Palatino Linotype" w:hAnsi="Palatino Linotype" w:cs="Arial"/>
          <w:sz w:val="24"/>
          <w:szCs w:val="24"/>
        </w:rPr>
      </w:pPr>
      <w:r w:rsidRPr="007D764F">
        <w:rPr>
          <w:rFonts w:ascii="Palatino Linotype" w:hAnsi="Palatino Linotype" w:cs="Arial"/>
          <w:sz w:val="24"/>
          <w:szCs w:val="24"/>
        </w:rPr>
        <w:t xml:space="preserve">Este Órgano Garante debe revisar en forma minuciosa en todos los casos, si se le entregó a los peticionarios </w:t>
      </w:r>
      <w:r w:rsidR="00F551C2" w:rsidRPr="007D764F">
        <w:rPr>
          <w:rFonts w:ascii="Palatino Linotype" w:hAnsi="Palatino Linotype" w:cs="Arial"/>
          <w:sz w:val="24"/>
          <w:szCs w:val="24"/>
        </w:rPr>
        <w:t>la información que solicitó</w:t>
      </w:r>
      <w:r w:rsidRPr="007D764F">
        <w:rPr>
          <w:rFonts w:ascii="Palatino Linotype" w:hAnsi="Palatino Linotype" w:cs="Arial"/>
          <w:sz w:val="24"/>
          <w:szCs w:val="24"/>
        </w:rPr>
        <w:t xml:space="preserve">, de esta forma se podrá </w:t>
      </w:r>
      <w:r w:rsidRPr="007D764F">
        <w:rPr>
          <w:rFonts w:ascii="Palatino Linotype" w:hAnsi="Palatino Linotype" w:cs="Arial"/>
          <w:sz w:val="24"/>
          <w:szCs w:val="24"/>
        </w:rPr>
        <w:lastRenderedPageBreak/>
        <w:t xml:space="preserve">verificar si el particular tiene por satisfecho </w:t>
      </w:r>
      <w:r w:rsidR="006120D3" w:rsidRPr="007D764F">
        <w:rPr>
          <w:rFonts w:ascii="Palatino Linotype" w:hAnsi="Palatino Linotype" w:cs="Arial"/>
          <w:sz w:val="24"/>
          <w:szCs w:val="24"/>
        </w:rPr>
        <w:t>sus derechos</w:t>
      </w:r>
      <w:r w:rsidRPr="007D764F">
        <w:rPr>
          <w:rFonts w:ascii="Palatino Linotype" w:hAnsi="Palatino Linotype" w:cs="Arial"/>
          <w:sz w:val="24"/>
          <w:szCs w:val="24"/>
        </w:rPr>
        <w:t xml:space="preserve">, </w:t>
      </w:r>
      <w:r w:rsidR="00F551C2" w:rsidRPr="007D764F">
        <w:rPr>
          <w:rFonts w:ascii="Palatino Linotype" w:hAnsi="Palatino Linotype" w:cs="Arial"/>
          <w:sz w:val="24"/>
          <w:szCs w:val="24"/>
        </w:rPr>
        <w:t xml:space="preserve">y </w:t>
      </w:r>
      <w:r w:rsidR="006120D3" w:rsidRPr="007D764F">
        <w:rPr>
          <w:rFonts w:ascii="Palatino Linotype" w:hAnsi="Palatino Linotype" w:cs="Arial"/>
          <w:sz w:val="24"/>
          <w:szCs w:val="24"/>
        </w:rPr>
        <w:t>si</w:t>
      </w:r>
      <w:r w:rsidRPr="007D764F">
        <w:rPr>
          <w:rFonts w:ascii="Palatino Linotype" w:hAnsi="Palatino Linotype" w:cs="Arial"/>
          <w:sz w:val="24"/>
          <w:szCs w:val="24"/>
        </w:rPr>
        <w:t xml:space="preserve"> han sido colmados todos sus requerimientos </w:t>
      </w:r>
      <w:r w:rsidR="00F551C2" w:rsidRPr="007D764F">
        <w:rPr>
          <w:rFonts w:ascii="Palatino Linotype" w:hAnsi="Palatino Linotype" w:cs="Arial"/>
          <w:sz w:val="24"/>
          <w:szCs w:val="24"/>
        </w:rPr>
        <w:t xml:space="preserve">ya que </w:t>
      </w:r>
      <w:r w:rsidRPr="007D764F">
        <w:rPr>
          <w:rFonts w:ascii="Palatino Linotype" w:hAnsi="Palatino Linotype" w:cs="Arial"/>
          <w:sz w:val="24"/>
          <w:szCs w:val="24"/>
        </w:rPr>
        <w:t>somos un Órgano Revisor y en ese sentido no podemos pasar inadv</w:t>
      </w:r>
      <w:r w:rsidR="006120D3" w:rsidRPr="007D764F">
        <w:rPr>
          <w:rFonts w:ascii="Palatino Linotype" w:hAnsi="Palatino Linotype" w:cs="Arial"/>
          <w:sz w:val="24"/>
          <w:szCs w:val="24"/>
        </w:rPr>
        <w:t>ertido el hec</w:t>
      </w:r>
      <w:r w:rsidR="007D764F" w:rsidRPr="007D764F">
        <w:rPr>
          <w:rFonts w:ascii="Palatino Linotype" w:hAnsi="Palatino Linotype" w:cs="Arial"/>
          <w:sz w:val="24"/>
          <w:szCs w:val="24"/>
        </w:rPr>
        <w:t>ho de no analizar a cabalidad las solicitudes de información</w:t>
      </w:r>
      <w:r w:rsidR="007D764F">
        <w:rPr>
          <w:rFonts w:ascii="Palatino Linotype" w:hAnsi="Palatino Linotype" w:cs="Arial"/>
          <w:sz w:val="24"/>
          <w:szCs w:val="24"/>
        </w:rPr>
        <w:t>.</w:t>
      </w:r>
      <w:r w:rsidR="007D764F" w:rsidRPr="007D764F">
        <w:rPr>
          <w:rFonts w:ascii="Palatino Linotype" w:hAnsi="Palatino Linotype" w:cs="Arial"/>
          <w:sz w:val="24"/>
          <w:szCs w:val="24"/>
        </w:rPr>
        <w:t xml:space="preserve"> Adoptar la posición que propongo pretende ordenar un acto de plena certeza, fortalece al Estado Constitucional de Derecho, en lugar de vulnerarlo. </w:t>
      </w:r>
    </w:p>
    <w:p w:rsidR="00380991" w:rsidRDefault="00380991" w:rsidP="001A5EEA">
      <w:pPr>
        <w:pStyle w:val="Prrafodelista"/>
        <w:rPr>
          <w:rFonts w:ascii="Palatino Linotype" w:hAnsi="Palatino Linotype" w:cs="Arial"/>
          <w:sz w:val="18"/>
          <w:szCs w:val="24"/>
        </w:rPr>
      </w:pPr>
    </w:p>
    <w:p w:rsidR="00696770" w:rsidRDefault="00696770" w:rsidP="001A5EEA">
      <w:pPr>
        <w:pStyle w:val="Prrafodelista"/>
        <w:rPr>
          <w:rFonts w:ascii="Palatino Linotype" w:hAnsi="Palatino Linotype" w:cs="Arial"/>
          <w:sz w:val="18"/>
          <w:szCs w:val="24"/>
        </w:rPr>
      </w:pPr>
    </w:p>
    <w:p w:rsidR="007F4D9C" w:rsidRDefault="007F4D9C" w:rsidP="001A5EEA">
      <w:pPr>
        <w:pStyle w:val="Prrafodelista"/>
        <w:rPr>
          <w:rFonts w:ascii="Palatino Linotype" w:hAnsi="Palatino Linotype" w:cs="Arial"/>
          <w:sz w:val="18"/>
          <w:szCs w:val="24"/>
        </w:rPr>
      </w:pPr>
    </w:p>
    <w:p w:rsidR="007F4D9C" w:rsidRDefault="007F4D9C" w:rsidP="001A5EEA">
      <w:pPr>
        <w:pStyle w:val="Prrafodelista"/>
        <w:rPr>
          <w:rFonts w:ascii="Palatino Linotype" w:hAnsi="Palatino Linotype" w:cs="Arial"/>
          <w:sz w:val="18"/>
          <w:szCs w:val="24"/>
        </w:rPr>
      </w:pPr>
    </w:p>
    <w:p w:rsidR="001A5EEA" w:rsidRDefault="001A5EEA" w:rsidP="001A5EEA">
      <w:pPr>
        <w:pStyle w:val="Prrafodelista"/>
        <w:spacing w:after="0" w:line="360" w:lineRule="auto"/>
        <w:ind w:left="426"/>
        <w:jc w:val="both"/>
        <w:rPr>
          <w:rFonts w:ascii="Palatino Linotype" w:hAnsi="Palatino Linotype" w:cs="Arial"/>
          <w:sz w:val="2"/>
          <w:szCs w:val="24"/>
        </w:rPr>
      </w:pPr>
    </w:p>
    <w:p w:rsidR="00905D9C" w:rsidRDefault="00905D9C" w:rsidP="001A5EEA">
      <w:pPr>
        <w:pStyle w:val="Prrafodelista"/>
        <w:spacing w:after="0" w:line="360" w:lineRule="auto"/>
        <w:ind w:left="426"/>
        <w:jc w:val="both"/>
        <w:rPr>
          <w:rFonts w:ascii="Palatino Linotype" w:hAnsi="Palatino Linotype" w:cs="Arial"/>
          <w:sz w:val="2"/>
          <w:szCs w:val="24"/>
        </w:rPr>
      </w:pPr>
    </w:p>
    <w:p w:rsidR="00905D9C" w:rsidRDefault="00905D9C" w:rsidP="001A5EEA">
      <w:pPr>
        <w:pStyle w:val="Prrafodelista"/>
        <w:spacing w:after="0" w:line="360" w:lineRule="auto"/>
        <w:ind w:left="426"/>
        <w:jc w:val="both"/>
        <w:rPr>
          <w:rFonts w:ascii="Palatino Linotype" w:hAnsi="Palatino Linotype" w:cs="Arial"/>
          <w:sz w:val="2"/>
          <w:szCs w:val="24"/>
        </w:rPr>
      </w:pPr>
    </w:p>
    <w:p w:rsidR="00905D9C" w:rsidRDefault="00905D9C" w:rsidP="001A5EEA">
      <w:pPr>
        <w:pStyle w:val="Prrafodelista"/>
        <w:spacing w:after="0" w:line="360" w:lineRule="auto"/>
        <w:ind w:left="426"/>
        <w:jc w:val="both"/>
        <w:rPr>
          <w:rFonts w:ascii="Palatino Linotype" w:hAnsi="Palatino Linotype" w:cs="Arial"/>
          <w:sz w:val="2"/>
          <w:szCs w:val="24"/>
        </w:rPr>
      </w:pPr>
    </w:p>
    <w:p w:rsidR="005F11DB" w:rsidRPr="008363D2" w:rsidRDefault="005F11DB" w:rsidP="005F11DB">
      <w:pPr>
        <w:pStyle w:val="Prrafodelista"/>
        <w:spacing w:line="360" w:lineRule="auto"/>
        <w:ind w:left="0"/>
        <w:jc w:val="center"/>
        <w:rPr>
          <w:rFonts w:ascii="Palatino Linotype" w:eastAsia="Calibri" w:hAnsi="Palatino Linotype" w:cs="Arial"/>
          <w:b/>
          <w:sz w:val="24"/>
          <w:szCs w:val="24"/>
        </w:rPr>
      </w:pPr>
      <w:r w:rsidRPr="008363D2">
        <w:rPr>
          <w:rFonts w:ascii="Palatino Linotype" w:eastAsia="Calibri" w:hAnsi="Palatino Linotype" w:cs="Arial"/>
          <w:b/>
          <w:sz w:val="24"/>
          <w:szCs w:val="24"/>
        </w:rPr>
        <w:t>JOSÉ GUADALUPE LUNA HERNÁNDEZ</w:t>
      </w:r>
    </w:p>
    <w:p w:rsidR="005F11DB" w:rsidRPr="00F84014" w:rsidRDefault="005F11DB" w:rsidP="005F11DB">
      <w:pPr>
        <w:pStyle w:val="Prrafodelista"/>
        <w:spacing w:line="360" w:lineRule="auto"/>
        <w:ind w:left="0"/>
        <w:jc w:val="center"/>
        <w:rPr>
          <w:rFonts w:ascii="Palatino Linotype" w:eastAsia="Calibri" w:hAnsi="Palatino Linotype" w:cs="Arial"/>
          <w:b/>
          <w:color w:val="000000" w:themeColor="text1"/>
          <w:sz w:val="24"/>
          <w:szCs w:val="24"/>
        </w:rPr>
      </w:pPr>
      <w:r w:rsidRPr="00F84014">
        <w:rPr>
          <w:rFonts w:ascii="Palatino Linotype" w:eastAsia="Calibri" w:hAnsi="Palatino Linotype" w:cs="Arial"/>
          <w:b/>
          <w:color w:val="000000" w:themeColor="text1"/>
          <w:sz w:val="24"/>
          <w:szCs w:val="24"/>
        </w:rPr>
        <w:t>COMISIONADO</w:t>
      </w:r>
    </w:p>
    <w:p w:rsidR="00696770" w:rsidRPr="008363D2" w:rsidRDefault="00696770" w:rsidP="00696770">
      <w:pPr>
        <w:pStyle w:val="Prrafodelista"/>
        <w:spacing w:line="360" w:lineRule="auto"/>
        <w:ind w:left="0"/>
        <w:rPr>
          <w:rFonts w:ascii="Palatino Linotype" w:eastAsia="Calibri" w:hAnsi="Palatino Linotype" w:cs="Arial"/>
          <w:b/>
          <w:sz w:val="24"/>
          <w:szCs w:val="24"/>
        </w:rPr>
      </w:pPr>
    </w:p>
    <w:sectPr w:rsidR="00696770" w:rsidRPr="008363D2"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755" w:rsidRDefault="00302755" w:rsidP="00E82D3D">
      <w:pPr>
        <w:spacing w:after="0" w:line="240" w:lineRule="auto"/>
      </w:pPr>
      <w:r>
        <w:separator/>
      </w:r>
    </w:p>
  </w:endnote>
  <w:endnote w:type="continuationSeparator" w:id="0">
    <w:p w:rsidR="00302755" w:rsidRDefault="0030275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1857">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1857">
              <w:rPr>
                <w:b/>
                <w:bCs/>
                <w:noProof/>
              </w:rPr>
              <w:t>7</w:t>
            </w:r>
            <w:r>
              <w:rPr>
                <w:b/>
                <w:bCs/>
                <w:sz w:val="24"/>
                <w:szCs w:val="24"/>
              </w:rPr>
              <w:fldChar w:fldCharType="end"/>
            </w:r>
          </w:p>
        </w:sdtContent>
      </w:sdt>
    </w:sdtContent>
  </w:sdt>
  <w:p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755" w:rsidRDefault="00302755" w:rsidP="00E82D3D">
      <w:pPr>
        <w:spacing w:after="0" w:line="240" w:lineRule="auto"/>
      </w:pPr>
      <w:r>
        <w:separator/>
      </w:r>
    </w:p>
  </w:footnote>
  <w:footnote w:type="continuationSeparator" w:id="0">
    <w:p w:rsidR="00302755" w:rsidRDefault="00302755"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9218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921857" w:rsidP="005F11DB">
    <w:pPr>
      <w:pStyle w:val="Encabezado"/>
      <w:tabs>
        <w:tab w:val="clear" w:pos="4419"/>
        <w:tab w:val="clear" w:pos="8838"/>
        <w:tab w:val="left" w:pos="348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r w:rsidR="005F11DB">
      <w:tab/>
    </w:r>
  </w:p>
  <w:p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92185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1461D"/>
    <w:multiLevelType w:val="hybridMultilevel"/>
    <w:tmpl w:val="0B9CD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5941367"/>
    <w:multiLevelType w:val="hybridMultilevel"/>
    <w:tmpl w:val="134CC840"/>
    <w:lvl w:ilvl="0" w:tplc="DD58289C">
      <w:start w:val="1"/>
      <w:numFmt w:val="decimal"/>
      <w:lvlText w:val="%1."/>
      <w:lvlJc w:val="left"/>
      <w:pPr>
        <w:ind w:left="360" w:hanging="360"/>
      </w:pPr>
      <w:rPr>
        <w:rFonts w:eastAsia="Times New Roman" w:hint="default"/>
        <w:b/>
        <w:strike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4E641F14"/>
    <w:multiLevelType w:val="hybridMultilevel"/>
    <w:tmpl w:val="C5A629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7202FA"/>
    <w:multiLevelType w:val="hybridMultilevel"/>
    <w:tmpl w:val="ACACE68E"/>
    <w:lvl w:ilvl="0" w:tplc="A6C086B0">
      <w:start w:val="1"/>
      <w:numFmt w:val="decimal"/>
      <w:lvlText w:val="%1."/>
      <w:lvlJc w:val="left"/>
      <w:pPr>
        <w:ind w:left="360" w:hanging="360"/>
      </w:pPr>
      <w:rPr>
        <w:rFonts w:eastAsia="Times New Roman" w:hint="default"/>
        <w:b/>
        <w:strike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B157DB9"/>
    <w:multiLevelType w:val="hybridMultilevel"/>
    <w:tmpl w:val="18640776"/>
    <w:numStyleLink w:val="Estiloimportado2"/>
  </w:abstractNum>
  <w:abstractNum w:abstractNumId="14">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
  </w:num>
  <w:num w:numId="2">
    <w:abstractNumId w:val="7"/>
  </w:num>
  <w:num w:numId="3">
    <w:abstractNumId w:val="10"/>
  </w:num>
  <w:num w:numId="4">
    <w:abstractNumId w:val="15"/>
  </w:num>
  <w:num w:numId="5">
    <w:abstractNumId w:val="14"/>
  </w:num>
  <w:num w:numId="6">
    <w:abstractNumId w:val="1"/>
  </w:num>
  <w:num w:numId="7">
    <w:abstractNumId w:val="18"/>
  </w:num>
  <w:num w:numId="8">
    <w:abstractNumId w:val="11"/>
  </w:num>
  <w:num w:numId="9">
    <w:abstractNumId w:val="17"/>
  </w:num>
  <w:num w:numId="10">
    <w:abstractNumId w:val="5"/>
  </w:num>
  <w:num w:numId="11">
    <w:abstractNumId w:val="16"/>
  </w:num>
  <w:num w:numId="12">
    <w:abstractNumId w:val="12"/>
  </w:num>
  <w:num w:numId="13">
    <w:abstractNumId w:val="9"/>
  </w:num>
  <w:num w:numId="14">
    <w:abstractNumId w:val="0"/>
  </w:num>
  <w:num w:numId="15">
    <w:abstractNumId w:val="3"/>
  </w:num>
  <w:num w:numId="16">
    <w:abstractNumId w:val="13"/>
  </w:num>
  <w:num w:numId="17">
    <w:abstractNumId w:val="4"/>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8049E"/>
    <w:rsid w:val="00081B7A"/>
    <w:rsid w:val="00096CC2"/>
    <w:rsid w:val="000F0318"/>
    <w:rsid w:val="00102360"/>
    <w:rsid w:val="0010658D"/>
    <w:rsid w:val="001240A5"/>
    <w:rsid w:val="001962BF"/>
    <w:rsid w:val="001A5EEA"/>
    <w:rsid w:val="001B19B4"/>
    <w:rsid w:val="001D286B"/>
    <w:rsid w:val="00242F86"/>
    <w:rsid w:val="0025376C"/>
    <w:rsid w:val="00261774"/>
    <w:rsid w:val="002E3ED2"/>
    <w:rsid w:val="002F79FF"/>
    <w:rsid w:val="00302755"/>
    <w:rsid w:val="00304AA4"/>
    <w:rsid w:val="003258B6"/>
    <w:rsid w:val="00364F8B"/>
    <w:rsid w:val="00380991"/>
    <w:rsid w:val="00384DBA"/>
    <w:rsid w:val="003B7651"/>
    <w:rsid w:val="00435095"/>
    <w:rsid w:val="0048628E"/>
    <w:rsid w:val="004A4132"/>
    <w:rsid w:val="004C2C9C"/>
    <w:rsid w:val="004D746D"/>
    <w:rsid w:val="005358E1"/>
    <w:rsid w:val="005556CA"/>
    <w:rsid w:val="00564E16"/>
    <w:rsid w:val="00574B46"/>
    <w:rsid w:val="005A662E"/>
    <w:rsid w:val="005F11DB"/>
    <w:rsid w:val="005F30BC"/>
    <w:rsid w:val="006120D3"/>
    <w:rsid w:val="00617ACF"/>
    <w:rsid w:val="00637DAB"/>
    <w:rsid w:val="00650C05"/>
    <w:rsid w:val="00667BC5"/>
    <w:rsid w:val="00680550"/>
    <w:rsid w:val="00696770"/>
    <w:rsid w:val="006D7BCC"/>
    <w:rsid w:val="006F0A01"/>
    <w:rsid w:val="006F54C6"/>
    <w:rsid w:val="0070582F"/>
    <w:rsid w:val="00756AED"/>
    <w:rsid w:val="0077436B"/>
    <w:rsid w:val="00797A31"/>
    <w:rsid w:val="007D037D"/>
    <w:rsid w:val="007D764F"/>
    <w:rsid w:val="007F4D9C"/>
    <w:rsid w:val="00807E40"/>
    <w:rsid w:val="00837109"/>
    <w:rsid w:val="00851877"/>
    <w:rsid w:val="008B39D9"/>
    <w:rsid w:val="008E349D"/>
    <w:rsid w:val="00902DAB"/>
    <w:rsid w:val="00905D9C"/>
    <w:rsid w:val="009175CF"/>
    <w:rsid w:val="00921857"/>
    <w:rsid w:val="009979C7"/>
    <w:rsid w:val="009A2D39"/>
    <w:rsid w:val="009E3210"/>
    <w:rsid w:val="009F098E"/>
    <w:rsid w:val="00A44CEB"/>
    <w:rsid w:val="00A47501"/>
    <w:rsid w:val="00A60802"/>
    <w:rsid w:val="00A878C0"/>
    <w:rsid w:val="00AA6385"/>
    <w:rsid w:val="00AE09CF"/>
    <w:rsid w:val="00B0785D"/>
    <w:rsid w:val="00B378E9"/>
    <w:rsid w:val="00B70636"/>
    <w:rsid w:val="00B9285A"/>
    <w:rsid w:val="00BA26C4"/>
    <w:rsid w:val="00BB488C"/>
    <w:rsid w:val="00BC73AE"/>
    <w:rsid w:val="00BE604D"/>
    <w:rsid w:val="00C53D91"/>
    <w:rsid w:val="00C753D8"/>
    <w:rsid w:val="00C81948"/>
    <w:rsid w:val="00CA2B8E"/>
    <w:rsid w:val="00CC7CC1"/>
    <w:rsid w:val="00CF0462"/>
    <w:rsid w:val="00D037CB"/>
    <w:rsid w:val="00D14A5C"/>
    <w:rsid w:val="00D456F3"/>
    <w:rsid w:val="00D5587C"/>
    <w:rsid w:val="00D63CE5"/>
    <w:rsid w:val="00D66E73"/>
    <w:rsid w:val="00D8088D"/>
    <w:rsid w:val="00DA3358"/>
    <w:rsid w:val="00DD14BB"/>
    <w:rsid w:val="00DE7A32"/>
    <w:rsid w:val="00E82D3D"/>
    <w:rsid w:val="00F12E66"/>
    <w:rsid w:val="00F27C39"/>
    <w:rsid w:val="00F30EE8"/>
    <w:rsid w:val="00F551C2"/>
    <w:rsid w:val="00F81422"/>
    <w:rsid w:val="00F84014"/>
    <w:rsid w:val="00FB4898"/>
    <w:rsid w:val="00FC605B"/>
    <w:rsid w:val="00FC6B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1DB"/>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A5EEA"/>
    <w:pPr>
      <w:spacing w:after="100"/>
      <w:ind w:left="426" w:hanging="426"/>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26177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261774"/>
    <w:rPr>
      <w:lang w:val="es-ES_tradnl"/>
    </w:rPr>
  </w:style>
  <w:style w:type="numbering" w:customStyle="1" w:styleId="Estiloimportado2">
    <w:name w:val="Estilo importado 2"/>
    <w:rsid w:val="0026177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69D9F-7278-4AFB-BF51-FA7F16AC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1134</Words>
  <Characters>6242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2019-02-25T22:27:00Z</cp:lastPrinted>
  <dcterms:created xsi:type="dcterms:W3CDTF">2019-02-26T23:44:00Z</dcterms:created>
  <dcterms:modified xsi:type="dcterms:W3CDTF">2019-03-29T17:35:00Z</dcterms:modified>
</cp:coreProperties>
</file>